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CA5" w:rsidRDefault="008D6F32" w:rsidP="008D6F32">
      <w:pPr>
        <w:spacing w:after="0" w:line="240" w:lineRule="auto"/>
        <w:jc w:val="center"/>
        <w:rPr>
          <w:b/>
          <w:sz w:val="28"/>
          <w:szCs w:val="28"/>
        </w:rPr>
      </w:pPr>
      <w:r>
        <w:rPr>
          <w:b/>
          <w:noProof/>
          <w:sz w:val="28"/>
          <w:szCs w:val="28"/>
        </w:rPr>
        <w:drawing>
          <wp:inline distT="0" distB="0" distL="0" distR="0">
            <wp:extent cx="3486150" cy="7824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geAheadCO_ColorLogo01Smaller.png"/>
                    <pic:cNvPicPr/>
                  </pic:nvPicPr>
                  <pic:blipFill>
                    <a:blip r:embed="rId9">
                      <a:extLst>
                        <a:ext uri="{28A0092B-C50C-407E-A947-70E740481C1C}">
                          <a14:useLocalDpi xmlns:a14="http://schemas.microsoft.com/office/drawing/2010/main" val="0"/>
                        </a:ext>
                      </a:extLst>
                    </a:blip>
                    <a:stretch>
                      <a:fillRect/>
                    </a:stretch>
                  </pic:blipFill>
                  <pic:spPr>
                    <a:xfrm>
                      <a:off x="0" y="0"/>
                      <a:ext cx="3486150" cy="782447"/>
                    </a:xfrm>
                    <a:prstGeom prst="rect">
                      <a:avLst/>
                    </a:prstGeom>
                  </pic:spPr>
                </pic:pic>
              </a:graphicData>
            </a:graphic>
          </wp:inline>
        </w:drawing>
      </w:r>
    </w:p>
    <w:p w:rsidR="000F6B20" w:rsidRPr="000F6B20" w:rsidRDefault="008D6F32" w:rsidP="00854BEA">
      <w:pPr>
        <w:spacing w:after="0" w:line="240" w:lineRule="auto"/>
        <w:jc w:val="center"/>
        <w:rPr>
          <w:b/>
          <w:sz w:val="36"/>
          <w:szCs w:val="28"/>
        </w:rPr>
      </w:pPr>
      <w:r>
        <w:rPr>
          <w:b/>
          <w:sz w:val="36"/>
          <w:szCs w:val="28"/>
        </w:rPr>
        <w:br/>
      </w:r>
      <w:r w:rsidR="00E849EE" w:rsidRPr="000F6B20">
        <w:rPr>
          <w:b/>
          <w:sz w:val="36"/>
          <w:szCs w:val="28"/>
        </w:rPr>
        <w:t xml:space="preserve">Charge </w:t>
      </w:r>
      <w:proofErr w:type="gramStart"/>
      <w:r w:rsidR="00E849EE" w:rsidRPr="000F6B20">
        <w:rPr>
          <w:b/>
          <w:sz w:val="36"/>
          <w:szCs w:val="28"/>
        </w:rPr>
        <w:t>Ahead</w:t>
      </w:r>
      <w:proofErr w:type="gramEnd"/>
      <w:r w:rsidR="00E849EE" w:rsidRPr="000F6B20">
        <w:rPr>
          <w:b/>
          <w:sz w:val="36"/>
          <w:szCs w:val="28"/>
        </w:rPr>
        <w:t xml:space="preserve"> Colorado</w:t>
      </w:r>
      <w:r w:rsidR="00310952" w:rsidRPr="000F6B20">
        <w:rPr>
          <w:b/>
          <w:sz w:val="36"/>
          <w:szCs w:val="28"/>
        </w:rPr>
        <w:t xml:space="preserve"> </w:t>
      </w:r>
    </w:p>
    <w:p w:rsidR="00A76E27" w:rsidRDefault="00310952" w:rsidP="00854BEA">
      <w:pPr>
        <w:spacing w:after="0" w:line="240" w:lineRule="auto"/>
        <w:jc w:val="center"/>
        <w:rPr>
          <w:b/>
          <w:sz w:val="28"/>
          <w:szCs w:val="28"/>
        </w:rPr>
      </w:pPr>
      <w:r w:rsidRPr="0065381E">
        <w:rPr>
          <w:b/>
          <w:sz w:val="28"/>
          <w:szCs w:val="28"/>
        </w:rPr>
        <w:t xml:space="preserve">Grant </w:t>
      </w:r>
      <w:r w:rsidR="000F6B20">
        <w:rPr>
          <w:b/>
          <w:sz w:val="28"/>
          <w:szCs w:val="28"/>
        </w:rPr>
        <w:t>Application</w:t>
      </w:r>
      <w:r w:rsidRPr="0065381E">
        <w:rPr>
          <w:b/>
          <w:sz w:val="28"/>
          <w:szCs w:val="28"/>
        </w:rPr>
        <w:t xml:space="preserve"> Form</w:t>
      </w:r>
    </w:p>
    <w:p w:rsidR="00B81D34" w:rsidRPr="00B81D34" w:rsidRDefault="00B81D34" w:rsidP="00854BEA">
      <w:pPr>
        <w:spacing w:after="0" w:line="240" w:lineRule="auto"/>
        <w:jc w:val="center"/>
        <w:rPr>
          <w:sz w:val="20"/>
          <w:szCs w:val="28"/>
        </w:rPr>
      </w:pPr>
      <w:r>
        <w:rPr>
          <w:b/>
          <w:sz w:val="20"/>
          <w:szCs w:val="28"/>
        </w:rPr>
        <w:br/>
      </w:r>
      <w:r w:rsidR="00962B0B">
        <w:rPr>
          <w:sz w:val="20"/>
          <w:szCs w:val="28"/>
        </w:rPr>
        <w:t xml:space="preserve">Updated </w:t>
      </w:r>
      <w:r w:rsidR="005B42B7">
        <w:rPr>
          <w:sz w:val="20"/>
          <w:szCs w:val="28"/>
        </w:rPr>
        <w:t>7</w:t>
      </w:r>
      <w:r w:rsidR="00962B0B">
        <w:rPr>
          <w:sz w:val="20"/>
          <w:szCs w:val="28"/>
        </w:rPr>
        <w:t>/</w:t>
      </w:r>
      <w:r w:rsidR="009755DF">
        <w:rPr>
          <w:sz w:val="20"/>
          <w:szCs w:val="28"/>
        </w:rPr>
        <w:t>1</w:t>
      </w:r>
      <w:r w:rsidR="005B42B7">
        <w:rPr>
          <w:sz w:val="20"/>
          <w:szCs w:val="28"/>
        </w:rPr>
        <w:t>6</w:t>
      </w:r>
      <w:r w:rsidRPr="00B81D34">
        <w:rPr>
          <w:sz w:val="20"/>
          <w:szCs w:val="28"/>
        </w:rPr>
        <w:t>/15</w:t>
      </w:r>
    </w:p>
    <w:p w:rsidR="00750460" w:rsidRPr="0065381E" w:rsidRDefault="00750460" w:rsidP="00854BEA">
      <w:pPr>
        <w:spacing w:after="0" w:line="240" w:lineRule="auto"/>
      </w:pPr>
    </w:p>
    <w:p w:rsidR="00962B0B" w:rsidRDefault="00962B0B" w:rsidP="00962B0B">
      <w:r w:rsidRPr="00AE795D">
        <w:t>The Regional Air Quality Council (RAQC) and Colorado Energy Office (CEO) have teamed up to provide financial support for electric vehicles (EV) and electric vehicle supply equipment (EVSE) units. The RAQC administers grant funding for EV and EVSE to fleets and entities located in the seven-county Denver Metro Area, including Adams, Arapahoe, Boulder, Broomfield, Denver, Douglas and Jefferson Counties</w:t>
      </w:r>
      <w:r w:rsidRPr="0076173E">
        <w:t>.</w:t>
      </w:r>
      <w:r w:rsidR="00BB3B79" w:rsidRPr="0076173E">
        <w:t xml:space="preserve"> The RAQC also administers EV funding for the following Zip Codes in Weld County: 80504, 80513, 80601, 80603, 80621, 80623, 80642, and 80651.</w:t>
      </w:r>
      <w:r w:rsidRPr="0076173E">
        <w:t xml:space="preserve"> CEO</w:t>
      </w:r>
      <w:r w:rsidRPr="00AE795D">
        <w:t xml:space="preserve"> administers grant funding for EVSE to fleets and entities located outside the seven-county Denver Metro Area. </w:t>
      </w:r>
      <w:r>
        <w:t>The Charge Ahead Colorado Grant Application serves applicants applying for both RAQC and CEO funding.</w:t>
      </w:r>
    </w:p>
    <w:p w:rsidR="003A4BBD" w:rsidRPr="00AE795D" w:rsidRDefault="003A4BBD" w:rsidP="00962B0B">
      <w:r>
        <w:rPr>
          <w:noProof/>
        </w:rPr>
        <w:drawing>
          <wp:anchor distT="0" distB="0" distL="114300" distR="114300" simplePos="0" relativeHeight="251661312" behindDoc="1" locked="0" layoutInCell="1" allowOverlap="1" wp14:anchorId="621E94DF" wp14:editId="4A4226D2">
            <wp:simplePos x="0" y="0"/>
            <wp:positionH relativeFrom="column">
              <wp:posOffset>4537710</wp:posOffset>
            </wp:positionH>
            <wp:positionV relativeFrom="paragraph">
              <wp:posOffset>123190</wp:posOffset>
            </wp:positionV>
            <wp:extent cx="3409950" cy="2876550"/>
            <wp:effectExtent l="0" t="0" r="0" b="0"/>
            <wp:wrapTight wrapText="bothSides">
              <wp:wrapPolygon edited="0">
                <wp:start x="0" y="0"/>
                <wp:lineTo x="0" y="21457"/>
                <wp:lineTo x="21479" y="21457"/>
                <wp:lineTo x="21479" y="0"/>
                <wp:lineTo x="0" y="0"/>
              </wp:wrapPolygon>
            </wp:wrapTight>
            <wp:docPr id="2" name="Picture 1" descr="C:\Users\Wesley\Desktop\Funding-Table-July-20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sley\Desktop\Funding-Table-July-20151.png"/>
                    <pic:cNvPicPr>
                      <a:picLocks noChangeAspect="1" noChangeArrowheads="1"/>
                    </pic:cNvPicPr>
                  </pic:nvPicPr>
                  <pic:blipFill>
                    <a:blip r:embed="rId10" cstate="print"/>
                    <a:srcRect/>
                    <a:stretch>
                      <a:fillRect/>
                    </a:stretch>
                  </pic:blipFill>
                  <pic:spPr bwMode="auto">
                    <a:xfrm>
                      <a:off x="0" y="0"/>
                      <a:ext cx="3409950" cy="287655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14:anchorId="0EE1E64E" wp14:editId="0B4D08F8">
            <wp:simplePos x="0" y="0"/>
            <wp:positionH relativeFrom="column">
              <wp:posOffset>91440</wp:posOffset>
            </wp:positionH>
            <wp:positionV relativeFrom="paragraph">
              <wp:posOffset>123190</wp:posOffset>
            </wp:positionV>
            <wp:extent cx="4162425" cy="2809875"/>
            <wp:effectExtent l="0" t="0" r="9525" b="9525"/>
            <wp:wrapThrough wrapText="bothSides">
              <wp:wrapPolygon edited="0">
                <wp:start x="0" y="0"/>
                <wp:lineTo x="0" y="21527"/>
                <wp:lineTo x="21551" y="21527"/>
                <wp:lineTo x="21551" y="0"/>
                <wp:lineTo x="0" y="0"/>
              </wp:wrapPolygon>
            </wp:wrapThrough>
            <wp:docPr id="3" name="Picture 2" descr="E:\CEO\Charge Ahead Colorado\Maps\Charge Ahead Colorado Territo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EO\Charge Ahead Colorado\Maps\Charge Ahead Colorado Territories.png"/>
                    <pic:cNvPicPr>
                      <a:picLocks noChangeAspect="1" noChangeArrowheads="1"/>
                    </pic:cNvPicPr>
                  </pic:nvPicPr>
                  <pic:blipFill>
                    <a:blip r:embed="rId11" cstate="print"/>
                    <a:srcRect/>
                    <a:stretch>
                      <a:fillRect/>
                    </a:stretch>
                  </pic:blipFill>
                  <pic:spPr bwMode="auto">
                    <a:xfrm>
                      <a:off x="0" y="0"/>
                      <a:ext cx="4162425" cy="2809875"/>
                    </a:xfrm>
                    <a:prstGeom prst="rect">
                      <a:avLst/>
                    </a:prstGeom>
                    <a:noFill/>
                    <a:ln w="9525">
                      <a:noFill/>
                      <a:miter lim="800000"/>
                      <a:headEnd/>
                      <a:tailEnd/>
                    </a:ln>
                  </pic:spPr>
                </pic:pic>
              </a:graphicData>
            </a:graphic>
          </wp:anchor>
        </w:drawing>
      </w:r>
    </w:p>
    <w:p w:rsidR="00603AD7" w:rsidRDefault="00962B0B" w:rsidP="00962B0B">
      <w:r w:rsidRPr="00AE795D">
        <w:lastRenderedPageBreak/>
        <w:t>The purpose of the application is to provide the evaluation te</w:t>
      </w:r>
      <w:r>
        <w:t xml:space="preserve">am with an understanding of the </w:t>
      </w:r>
      <w:r w:rsidRPr="00AE795D">
        <w:t xml:space="preserve">applicant’s level of planning and commitment to battery electric vehicles (BEV) and plug-in hybrid electric vehicles (PHEV) and electric vehicle supply equipment (EVSE).  </w:t>
      </w:r>
    </w:p>
    <w:p w:rsidR="00621139" w:rsidRPr="00A05CC3" w:rsidRDefault="00BE0D0F" w:rsidP="00621139">
      <w:pPr>
        <w:tabs>
          <w:tab w:val="left" w:pos="720"/>
          <w:tab w:val="left" w:pos="1080"/>
          <w:tab w:val="left" w:pos="1440"/>
        </w:tabs>
        <w:spacing w:after="0" w:line="240" w:lineRule="auto"/>
        <w:rPr>
          <w:b/>
          <w:i/>
        </w:rPr>
      </w:pPr>
      <w:r w:rsidRPr="00A05CC3">
        <w:rPr>
          <w:b/>
          <w:i/>
        </w:rPr>
        <w:t>Pleas</w:t>
      </w:r>
      <w:r w:rsidR="00A05CC3" w:rsidRPr="00A05CC3">
        <w:rPr>
          <w:b/>
          <w:i/>
        </w:rPr>
        <w:t xml:space="preserve">e note current incentive levels, effective March 2015. Also, please note the additional requirement that all stations be networked. </w:t>
      </w:r>
    </w:p>
    <w:p w:rsidR="00513333" w:rsidRDefault="00513333" w:rsidP="00621139">
      <w:pPr>
        <w:tabs>
          <w:tab w:val="left" w:pos="720"/>
          <w:tab w:val="left" w:pos="1080"/>
          <w:tab w:val="left" w:pos="1440"/>
        </w:tabs>
        <w:spacing w:after="0" w:line="240" w:lineRule="auto"/>
      </w:pPr>
    </w:p>
    <w:p w:rsidR="00621139" w:rsidRPr="00BA6A4D" w:rsidRDefault="00DD60C5" w:rsidP="00621139">
      <w:pPr>
        <w:tabs>
          <w:tab w:val="left" w:pos="720"/>
          <w:tab w:val="left" w:pos="1080"/>
          <w:tab w:val="left" w:pos="1440"/>
        </w:tabs>
        <w:spacing w:after="0" w:line="240" w:lineRule="auto"/>
      </w:pPr>
      <w:r>
        <w:t>All applications must be submitted online</w:t>
      </w:r>
      <w:hyperlink r:id="rId12" w:history="1">
        <w:r w:rsidRPr="00DD60C5">
          <w:rPr>
            <w:rStyle w:val="Hyperlink"/>
            <w:u w:val="none"/>
          </w:rPr>
          <w:t xml:space="preserve"> </w:t>
        </w:r>
        <w:r w:rsidRPr="00DD60C5">
          <w:rPr>
            <w:rStyle w:val="Hyperlink"/>
          </w:rPr>
          <w:t>here</w:t>
        </w:r>
      </w:hyperlink>
      <w:r>
        <w:t xml:space="preserve">. </w:t>
      </w:r>
      <w:r w:rsidR="004B7AC0" w:rsidRPr="00BA6A4D">
        <w:t>Applicants must</w:t>
      </w:r>
      <w:r w:rsidR="00621139" w:rsidRPr="00BA6A4D">
        <w:t xml:space="preserve"> review the Charge Ahead Colorado Grant Program Application Guide prior to submitting an application. This guide is intended to lead participants through </w:t>
      </w:r>
      <w:r w:rsidR="00513333">
        <w:t>the programs</w:t>
      </w:r>
      <w:r w:rsidR="00513333" w:rsidRPr="00BA6A4D">
        <w:t xml:space="preserve"> </w:t>
      </w:r>
      <w:r w:rsidR="00621139" w:rsidRPr="00BA6A4D">
        <w:t xml:space="preserve">funding process. </w:t>
      </w:r>
      <w:r w:rsidR="00A443DD">
        <w:t>The guide</w:t>
      </w:r>
      <w:r w:rsidR="00621139" w:rsidRPr="00BA6A4D">
        <w:t xml:space="preserve"> can be found </w:t>
      </w:r>
      <w:hyperlink r:id="rId13" w:history="1">
        <w:r w:rsidR="00621139" w:rsidRPr="005765B5">
          <w:rPr>
            <w:rStyle w:val="Hyperlink"/>
          </w:rPr>
          <w:t>here</w:t>
        </w:r>
      </w:hyperlink>
      <w:r w:rsidR="00621139" w:rsidRPr="00BA6A4D">
        <w:t xml:space="preserve">. In the online version, applicants must confirm that they have read the Application Guide. </w:t>
      </w:r>
    </w:p>
    <w:p w:rsidR="00621139" w:rsidRDefault="00621139" w:rsidP="00621139">
      <w:pPr>
        <w:tabs>
          <w:tab w:val="left" w:pos="720"/>
          <w:tab w:val="left" w:pos="1080"/>
          <w:tab w:val="left" w:pos="1440"/>
        </w:tabs>
        <w:spacing w:after="0" w:line="240" w:lineRule="auto"/>
        <w:rPr>
          <w:color w:val="FF0000"/>
        </w:rPr>
      </w:pPr>
    </w:p>
    <w:p w:rsidR="00621139" w:rsidRPr="00923DB1" w:rsidRDefault="00621139" w:rsidP="00621139">
      <w:pPr>
        <w:spacing w:after="0" w:line="240" w:lineRule="auto"/>
        <w:rPr>
          <w:color w:val="FF0000"/>
        </w:rPr>
      </w:pPr>
      <w:r w:rsidRPr="00EF3678">
        <w:t xml:space="preserve">Applicants are encouraged to complete proposals on this word format form, save and then transfer information to the online application. Applicants should print the completed online application and keep </w:t>
      </w:r>
      <w:r w:rsidR="004B7AC0">
        <w:t xml:space="preserve">a copy </w:t>
      </w:r>
      <w:r w:rsidRPr="00EF3678">
        <w:t xml:space="preserve">on file. The </w:t>
      </w:r>
      <w:r w:rsidR="00A901A4">
        <w:t>Evaluation</w:t>
      </w:r>
      <w:r w:rsidR="00513333">
        <w:t xml:space="preserve"> Committee</w:t>
      </w:r>
      <w:r w:rsidR="00513333" w:rsidRPr="00EF3678">
        <w:t xml:space="preserve"> </w:t>
      </w:r>
      <w:r w:rsidRPr="00EF3678">
        <w:t xml:space="preserve">is not responsible for any lost proposals. </w:t>
      </w:r>
      <w:r w:rsidRPr="00CE1C71">
        <w:t xml:space="preserve">Please note, the online application will not allow applicants to paste tables or charts into text boxes. Please answer all questions in </w:t>
      </w:r>
      <w:r>
        <w:t xml:space="preserve">the </w:t>
      </w:r>
      <w:r w:rsidRPr="00CE1C71">
        <w:t xml:space="preserve">narrative. If the applicant would like to additionally display information in tables or charts, please upload the </w:t>
      </w:r>
      <w:r w:rsidRPr="00756D69">
        <w:t xml:space="preserve">documents in Section </w:t>
      </w:r>
      <w:r w:rsidR="00756D69" w:rsidRPr="00756D69">
        <w:t>IX</w:t>
      </w:r>
      <w:r w:rsidR="00E81258">
        <w:t xml:space="preserve"> of the application, Additional Relevant Information</w:t>
      </w:r>
      <w:r w:rsidRPr="00756D69">
        <w:t>.</w:t>
      </w:r>
      <w:r>
        <w:rPr>
          <w:color w:val="FF0000"/>
        </w:rPr>
        <w:t xml:space="preserve"> </w:t>
      </w:r>
    </w:p>
    <w:p w:rsidR="00962B0B" w:rsidRDefault="00962B0B" w:rsidP="00854BEA">
      <w:pPr>
        <w:spacing w:after="0" w:line="240" w:lineRule="auto"/>
        <w:rPr>
          <w:b/>
          <w:u w:val="single"/>
        </w:rPr>
      </w:pPr>
    </w:p>
    <w:p w:rsidR="00BA7533" w:rsidRPr="0065381E" w:rsidRDefault="00E50F1A" w:rsidP="00854BEA">
      <w:pPr>
        <w:spacing w:after="0" w:line="240" w:lineRule="auto"/>
        <w:rPr>
          <w:b/>
          <w:u w:val="single"/>
        </w:rPr>
      </w:pPr>
      <w:r w:rsidRPr="0065381E">
        <w:rPr>
          <w:b/>
          <w:u w:val="single"/>
        </w:rPr>
        <w:t xml:space="preserve">Section I.  </w:t>
      </w:r>
      <w:r w:rsidR="002E7AC3" w:rsidRPr="0065381E">
        <w:rPr>
          <w:b/>
          <w:u w:val="single"/>
        </w:rPr>
        <w:t>Contact Information</w:t>
      </w:r>
      <w:r w:rsidR="00E51357">
        <w:rPr>
          <w:b/>
          <w:u w:val="single"/>
        </w:rPr>
        <w:t xml:space="preserve"> </w:t>
      </w:r>
      <w:r w:rsidR="00E51357" w:rsidRPr="00542FC1">
        <w:rPr>
          <w:b/>
          <w:u w:val="single"/>
        </w:rPr>
        <w:t>and Background Information</w:t>
      </w:r>
    </w:p>
    <w:p w:rsidR="00E41E1C" w:rsidRPr="0065381E" w:rsidRDefault="00E41E1C" w:rsidP="00854BEA">
      <w:pPr>
        <w:spacing w:after="0" w:line="240" w:lineRule="auto"/>
        <w:rPr>
          <w:b/>
          <w:u w:val="single"/>
        </w:rPr>
      </w:pPr>
    </w:p>
    <w:p w:rsidR="00A10C66" w:rsidRPr="0065381E" w:rsidRDefault="00A10C66" w:rsidP="00A10C66">
      <w:pPr>
        <w:spacing w:after="0" w:line="240" w:lineRule="auto"/>
      </w:pPr>
      <w:r w:rsidRPr="0065381E">
        <w:t>One organization must be designated as the applicant and be responsible for implementing the entirety of the submitted project.</w:t>
      </w:r>
      <w:r w:rsidR="006E37B3" w:rsidRPr="0065381E">
        <w:t xml:space="preserve"> </w:t>
      </w:r>
    </w:p>
    <w:p w:rsidR="00A10C66" w:rsidRPr="0065381E" w:rsidRDefault="00A10C66" w:rsidP="00854BEA">
      <w:pPr>
        <w:spacing w:after="0" w:line="240" w:lineRule="auto"/>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770"/>
      </w:tblGrid>
      <w:tr w:rsidR="001D5BCA" w:rsidRPr="005922B5" w:rsidTr="00BF46CD">
        <w:tc>
          <w:tcPr>
            <w:tcW w:w="4590" w:type="dxa"/>
            <w:shd w:val="clear" w:color="auto" w:fill="auto"/>
          </w:tcPr>
          <w:p w:rsidR="001D5BCA" w:rsidRPr="005922B5" w:rsidRDefault="00830E49" w:rsidP="005922B5">
            <w:pPr>
              <w:spacing w:after="0" w:line="240" w:lineRule="auto"/>
            </w:pPr>
            <w:r w:rsidRPr="005922B5">
              <w:t>Organization Name:</w:t>
            </w:r>
          </w:p>
        </w:tc>
        <w:tc>
          <w:tcPr>
            <w:tcW w:w="4770" w:type="dxa"/>
            <w:shd w:val="clear" w:color="auto" w:fill="auto"/>
          </w:tcPr>
          <w:p w:rsidR="001D5BCA" w:rsidRPr="005922B5" w:rsidRDefault="001D5BCA" w:rsidP="005922B5">
            <w:pPr>
              <w:spacing w:after="0" w:line="240" w:lineRule="auto"/>
            </w:pPr>
          </w:p>
        </w:tc>
      </w:tr>
      <w:tr w:rsidR="001D5BCA" w:rsidRPr="005922B5" w:rsidTr="00BF46CD">
        <w:tc>
          <w:tcPr>
            <w:tcW w:w="4590" w:type="dxa"/>
            <w:shd w:val="clear" w:color="auto" w:fill="auto"/>
          </w:tcPr>
          <w:p w:rsidR="001D5BCA" w:rsidRPr="005922B5" w:rsidRDefault="00830E49" w:rsidP="005922B5">
            <w:pPr>
              <w:spacing w:after="0" w:line="240" w:lineRule="auto"/>
            </w:pPr>
            <w:r w:rsidRPr="005922B5">
              <w:t>Organization Type:</w:t>
            </w:r>
          </w:p>
        </w:tc>
        <w:tc>
          <w:tcPr>
            <w:tcW w:w="4770" w:type="dxa"/>
            <w:shd w:val="clear" w:color="auto" w:fill="auto"/>
          </w:tcPr>
          <w:p w:rsidR="001D5BCA" w:rsidRPr="005922B5" w:rsidRDefault="001D5BCA" w:rsidP="005922B5">
            <w:pPr>
              <w:spacing w:after="0" w:line="240" w:lineRule="auto"/>
            </w:pPr>
          </w:p>
        </w:tc>
      </w:tr>
      <w:tr w:rsidR="001D5BCA" w:rsidRPr="005922B5" w:rsidTr="00BF46CD">
        <w:tc>
          <w:tcPr>
            <w:tcW w:w="4590" w:type="dxa"/>
            <w:shd w:val="clear" w:color="auto" w:fill="auto"/>
          </w:tcPr>
          <w:p w:rsidR="001D5BCA" w:rsidRPr="005922B5" w:rsidRDefault="00304A51" w:rsidP="005922B5">
            <w:pPr>
              <w:spacing w:after="0" w:line="240" w:lineRule="auto"/>
            </w:pPr>
            <w:r w:rsidRPr="005922B5">
              <w:t>Organization Address:</w:t>
            </w:r>
          </w:p>
        </w:tc>
        <w:tc>
          <w:tcPr>
            <w:tcW w:w="4770" w:type="dxa"/>
            <w:shd w:val="clear" w:color="auto" w:fill="auto"/>
          </w:tcPr>
          <w:p w:rsidR="001D5BCA" w:rsidRPr="005922B5" w:rsidRDefault="001D5BCA" w:rsidP="005922B5">
            <w:pPr>
              <w:spacing w:after="0" w:line="240" w:lineRule="auto"/>
            </w:pPr>
          </w:p>
        </w:tc>
      </w:tr>
      <w:tr w:rsidR="00304A51" w:rsidRPr="005922B5" w:rsidTr="00BF46CD">
        <w:tc>
          <w:tcPr>
            <w:tcW w:w="4590" w:type="dxa"/>
            <w:shd w:val="clear" w:color="auto" w:fill="auto"/>
          </w:tcPr>
          <w:p w:rsidR="00304A51" w:rsidRPr="005922B5" w:rsidRDefault="00304A51" w:rsidP="005922B5">
            <w:pPr>
              <w:spacing w:after="0" w:line="240" w:lineRule="auto"/>
            </w:pPr>
            <w:r w:rsidRPr="005922B5">
              <w:t>County:</w:t>
            </w:r>
          </w:p>
        </w:tc>
        <w:tc>
          <w:tcPr>
            <w:tcW w:w="4770" w:type="dxa"/>
            <w:shd w:val="clear" w:color="auto" w:fill="auto"/>
          </w:tcPr>
          <w:p w:rsidR="00304A51" w:rsidRPr="005922B5" w:rsidRDefault="00304A51" w:rsidP="005922B5">
            <w:pPr>
              <w:spacing w:after="0" w:line="240" w:lineRule="auto"/>
            </w:pPr>
          </w:p>
        </w:tc>
      </w:tr>
      <w:tr w:rsidR="001D5BCA" w:rsidRPr="005922B5" w:rsidTr="00BF46CD">
        <w:tc>
          <w:tcPr>
            <w:tcW w:w="4590" w:type="dxa"/>
            <w:shd w:val="clear" w:color="auto" w:fill="auto"/>
          </w:tcPr>
          <w:p w:rsidR="001D5BCA" w:rsidRPr="005922B5" w:rsidRDefault="00830E49" w:rsidP="005922B5">
            <w:pPr>
              <w:spacing w:after="0" w:line="240" w:lineRule="auto"/>
            </w:pPr>
            <w:r w:rsidRPr="005922B5">
              <w:t>Contact</w:t>
            </w:r>
            <w:r w:rsidR="00304A51" w:rsidRPr="005922B5">
              <w:t xml:space="preserve"> Name</w:t>
            </w:r>
            <w:r w:rsidRPr="005922B5">
              <w:t>:</w:t>
            </w:r>
          </w:p>
        </w:tc>
        <w:tc>
          <w:tcPr>
            <w:tcW w:w="4770" w:type="dxa"/>
            <w:shd w:val="clear" w:color="auto" w:fill="auto"/>
          </w:tcPr>
          <w:p w:rsidR="001D5BCA" w:rsidRPr="005922B5" w:rsidRDefault="001D5BCA" w:rsidP="005922B5">
            <w:pPr>
              <w:spacing w:after="0" w:line="240" w:lineRule="auto"/>
            </w:pPr>
          </w:p>
        </w:tc>
      </w:tr>
      <w:tr w:rsidR="001D5BCA" w:rsidRPr="005922B5" w:rsidTr="00BF46CD">
        <w:tc>
          <w:tcPr>
            <w:tcW w:w="4590" w:type="dxa"/>
            <w:shd w:val="clear" w:color="auto" w:fill="auto"/>
          </w:tcPr>
          <w:p w:rsidR="001D5BCA" w:rsidRPr="005922B5" w:rsidRDefault="00830E49" w:rsidP="005922B5">
            <w:pPr>
              <w:spacing w:after="0" w:line="240" w:lineRule="auto"/>
            </w:pPr>
            <w:r w:rsidRPr="005922B5">
              <w:t>Title:</w:t>
            </w:r>
          </w:p>
        </w:tc>
        <w:tc>
          <w:tcPr>
            <w:tcW w:w="4770" w:type="dxa"/>
            <w:shd w:val="clear" w:color="auto" w:fill="auto"/>
          </w:tcPr>
          <w:p w:rsidR="001D5BCA" w:rsidRPr="005922B5" w:rsidRDefault="001D5BCA" w:rsidP="005922B5">
            <w:pPr>
              <w:spacing w:after="0" w:line="240" w:lineRule="auto"/>
            </w:pPr>
          </w:p>
        </w:tc>
      </w:tr>
      <w:tr w:rsidR="001D5BCA" w:rsidRPr="005922B5" w:rsidTr="00BF46CD">
        <w:tc>
          <w:tcPr>
            <w:tcW w:w="4590" w:type="dxa"/>
            <w:shd w:val="clear" w:color="auto" w:fill="auto"/>
          </w:tcPr>
          <w:p w:rsidR="001D5BCA" w:rsidRPr="005922B5" w:rsidRDefault="00830E49" w:rsidP="005922B5">
            <w:pPr>
              <w:spacing w:after="0" w:line="240" w:lineRule="auto"/>
            </w:pPr>
            <w:r w:rsidRPr="005922B5">
              <w:t>Contact Office Phone Number:</w:t>
            </w:r>
          </w:p>
        </w:tc>
        <w:tc>
          <w:tcPr>
            <w:tcW w:w="4770" w:type="dxa"/>
            <w:shd w:val="clear" w:color="auto" w:fill="auto"/>
          </w:tcPr>
          <w:p w:rsidR="001D5BCA" w:rsidRPr="005922B5" w:rsidRDefault="001D5BCA" w:rsidP="005922B5">
            <w:pPr>
              <w:spacing w:after="0" w:line="240" w:lineRule="auto"/>
            </w:pPr>
          </w:p>
        </w:tc>
      </w:tr>
      <w:tr w:rsidR="00830E49" w:rsidRPr="005922B5" w:rsidTr="00BF46CD">
        <w:tc>
          <w:tcPr>
            <w:tcW w:w="4590" w:type="dxa"/>
            <w:shd w:val="clear" w:color="auto" w:fill="auto"/>
          </w:tcPr>
          <w:p w:rsidR="00830E49" w:rsidRPr="005922B5" w:rsidRDefault="00830E49" w:rsidP="005922B5">
            <w:pPr>
              <w:spacing w:after="0" w:line="240" w:lineRule="auto"/>
            </w:pPr>
            <w:r w:rsidRPr="005922B5">
              <w:t>Contact Email Address:</w:t>
            </w:r>
          </w:p>
        </w:tc>
        <w:tc>
          <w:tcPr>
            <w:tcW w:w="4770" w:type="dxa"/>
            <w:shd w:val="clear" w:color="auto" w:fill="auto"/>
          </w:tcPr>
          <w:p w:rsidR="00830E49" w:rsidRPr="005922B5" w:rsidRDefault="00830E49" w:rsidP="005922B5">
            <w:pPr>
              <w:spacing w:after="0" w:line="240" w:lineRule="auto"/>
            </w:pPr>
          </w:p>
        </w:tc>
      </w:tr>
      <w:tr w:rsidR="00304A51" w:rsidRPr="005922B5" w:rsidTr="00BF46CD">
        <w:tc>
          <w:tcPr>
            <w:tcW w:w="4590" w:type="dxa"/>
            <w:shd w:val="clear" w:color="auto" w:fill="auto"/>
          </w:tcPr>
          <w:p w:rsidR="00304A51" w:rsidRPr="005922B5" w:rsidRDefault="00304A51" w:rsidP="005922B5">
            <w:pPr>
              <w:spacing w:after="0" w:line="240" w:lineRule="auto"/>
            </w:pPr>
            <w:r w:rsidRPr="005922B5">
              <w:t>Organization Website:</w:t>
            </w:r>
          </w:p>
        </w:tc>
        <w:tc>
          <w:tcPr>
            <w:tcW w:w="4770" w:type="dxa"/>
            <w:shd w:val="clear" w:color="auto" w:fill="auto"/>
          </w:tcPr>
          <w:p w:rsidR="00304A51" w:rsidRPr="005922B5" w:rsidRDefault="00304A51" w:rsidP="005922B5">
            <w:pPr>
              <w:spacing w:after="0" w:line="240" w:lineRule="auto"/>
            </w:pPr>
          </w:p>
        </w:tc>
      </w:tr>
      <w:tr w:rsidR="005A67B9" w:rsidRPr="005922B5" w:rsidTr="00BF46CD">
        <w:tc>
          <w:tcPr>
            <w:tcW w:w="4590" w:type="dxa"/>
            <w:shd w:val="clear" w:color="auto" w:fill="auto"/>
          </w:tcPr>
          <w:p w:rsidR="005A67B9" w:rsidRPr="005922B5" w:rsidRDefault="005A67B9" w:rsidP="005922B5">
            <w:pPr>
              <w:spacing w:after="0" w:line="240" w:lineRule="auto"/>
            </w:pPr>
            <w:r>
              <w:t>Organization DUNS Number:</w:t>
            </w:r>
          </w:p>
        </w:tc>
        <w:tc>
          <w:tcPr>
            <w:tcW w:w="4770" w:type="dxa"/>
            <w:shd w:val="clear" w:color="auto" w:fill="auto"/>
          </w:tcPr>
          <w:p w:rsidR="005A67B9" w:rsidRPr="005922B5" w:rsidRDefault="005A67B9" w:rsidP="005922B5">
            <w:pPr>
              <w:spacing w:after="0" w:line="240" w:lineRule="auto"/>
            </w:pPr>
          </w:p>
        </w:tc>
      </w:tr>
      <w:tr w:rsidR="000A740F" w:rsidRPr="005922B5" w:rsidTr="00BF46CD">
        <w:tc>
          <w:tcPr>
            <w:tcW w:w="4590" w:type="dxa"/>
            <w:shd w:val="clear" w:color="auto" w:fill="auto"/>
          </w:tcPr>
          <w:p w:rsidR="000A740F" w:rsidRDefault="000A740F" w:rsidP="005922B5">
            <w:pPr>
              <w:spacing w:after="0" w:line="240" w:lineRule="auto"/>
            </w:pPr>
            <w:r>
              <w:t>Secondary Contact Name:</w:t>
            </w:r>
          </w:p>
        </w:tc>
        <w:tc>
          <w:tcPr>
            <w:tcW w:w="4770" w:type="dxa"/>
            <w:shd w:val="clear" w:color="auto" w:fill="auto"/>
          </w:tcPr>
          <w:p w:rsidR="000A740F" w:rsidRPr="005922B5" w:rsidRDefault="000A740F" w:rsidP="005922B5">
            <w:pPr>
              <w:spacing w:after="0" w:line="240" w:lineRule="auto"/>
            </w:pPr>
          </w:p>
        </w:tc>
      </w:tr>
      <w:tr w:rsidR="00F87A54" w:rsidRPr="005922B5" w:rsidTr="00BF46CD">
        <w:tc>
          <w:tcPr>
            <w:tcW w:w="4590" w:type="dxa"/>
            <w:shd w:val="clear" w:color="auto" w:fill="auto"/>
          </w:tcPr>
          <w:p w:rsidR="00F87A54" w:rsidRDefault="000A740F" w:rsidP="00F87A54">
            <w:pPr>
              <w:spacing w:after="0" w:line="240" w:lineRule="auto"/>
            </w:pPr>
            <w:r>
              <w:t>Secondary Contact Title:</w:t>
            </w:r>
          </w:p>
        </w:tc>
        <w:tc>
          <w:tcPr>
            <w:tcW w:w="4770" w:type="dxa"/>
            <w:shd w:val="clear" w:color="auto" w:fill="auto"/>
          </w:tcPr>
          <w:p w:rsidR="00F87A54" w:rsidRPr="005922B5" w:rsidRDefault="00F87A54" w:rsidP="005922B5">
            <w:pPr>
              <w:spacing w:after="0" w:line="240" w:lineRule="auto"/>
            </w:pPr>
          </w:p>
        </w:tc>
      </w:tr>
      <w:tr w:rsidR="00F87A54" w:rsidRPr="005922B5" w:rsidTr="00BF46CD">
        <w:tc>
          <w:tcPr>
            <w:tcW w:w="4590" w:type="dxa"/>
            <w:shd w:val="clear" w:color="auto" w:fill="auto"/>
          </w:tcPr>
          <w:p w:rsidR="00F87A54" w:rsidRDefault="00F87A54" w:rsidP="005922B5">
            <w:pPr>
              <w:spacing w:after="0" w:line="240" w:lineRule="auto"/>
            </w:pPr>
            <w:r>
              <w:t>Secondary Contact Email:</w:t>
            </w:r>
          </w:p>
        </w:tc>
        <w:tc>
          <w:tcPr>
            <w:tcW w:w="4770" w:type="dxa"/>
            <w:shd w:val="clear" w:color="auto" w:fill="auto"/>
          </w:tcPr>
          <w:p w:rsidR="00F87A54" w:rsidRPr="005922B5" w:rsidRDefault="00F87A54" w:rsidP="005922B5">
            <w:pPr>
              <w:spacing w:after="0" w:line="240" w:lineRule="auto"/>
            </w:pPr>
          </w:p>
        </w:tc>
      </w:tr>
      <w:tr w:rsidR="00F87A54" w:rsidRPr="005922B5" w:rsidTr="00BF46CD">
        <w:tc>
          <w:tcPr>
            <w:tcW w:w="4590" w:type="dxa"/>
            <w:shd w:val="clear" w:color="auto" w:fill="auto"/>
          </w:tcPr>
          <w:p w:rsidR="00F87A54" w:rsidRDefault="00F87A54" w:rsidP="005922B5">
            <w:pPr>
              <w:spacing w:after="0" w:line="240" w:lineRule="auto"/>
            </w:pPr>
            <w:r>
              <w:t>Secondary Contact Phone:</w:t>
            </w:r>
          </w:p>
        </w:tc>
        <w:tc>
          <w:tcPr>
            <w:tcW w:w="4770" w:type="dxa"/>
            <w:shd w:val="clear" w:color="auto" w:fill="auto"/>
          </w:tcPr>
          <w:p w:rsidR="00F87A54" w:rsidRPr="005922B5" w:rsidRDefault="00F87A54" w:rsidP="005922B5">
            <w:pPr>
              <w:spacing w:after="0" w:line="240" w:lineRule="auto"/>
            </w:pPr>
          </w:p>
        </w:tc>
      </w:tr>
    </w:tbl>
    <w:p w:rsidR="001D5BCA" w:rsidRDefault="001D5BCA" w:rsidP="001D5BCA">
      <w:pPr>
        <w:spacing w:after="0" w:line="240" w:lineRule="auto"/>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770"/>
      </w:tblGrid>
      <w:tr w:rsidR="00E51357" w:rsidRPr="00CE1FD7" w:rsidTr="00BF46CD">
        <w:tc>
          <w:tcPr>
            <w:tcW w:w="4590" w:type="dxa"/>
            <w:shd w:val="clear" w:color="auto" w:fill="auto"/>
          </w:tcPr>
          <w:p w:rsidR="00E51357" w:rsidRPr="00542FC1" w:rsidRDefault="00E51357" w:rsidP="00CE1FD7">
            <w:pPr>
              <w:spacing w:after="0" w:line="240" w:lineRule="auto"/>
            </w:pPr>
            <w:r w:rsidRPr="00542FC1">
              <w:lastRenderedPageBreak/>
              <w:t xml:space="preserve">Number of </w:t>
            </w:r>
            <w:r w:rsidR="00BF46CD">
              <w:t xml:space="preserve">Level II, Single Port </w:t>
            </w:r>
            <w:r w:rsidRPr="00542FC1">
              <w:t>EVSE Requested:</w:t>
            </w:r>
          </w:p>
        </w:tc>
        <w:tc>
          <w:tcPr>
            <w:tcW w:w="4770" w:type="dxa"/>
            <w:shd w:val="clear" w:color="auto" w:fill="auto"/>
          </w:tcPr>
          <w:p w:rsidR="00E51357" w:rsidRPr="00CE1FD7" w:rsidRDefault="00E51357" w:rsidP="00CE1FD7">
            <w:pPr>
              <w:spacing w:after="0" w:line="240" w:lineRule="auto"/>
              <w:rPr>
                <w:b/>
                <w:u w:val="single"/>
              </w:rPr>
            </w:pPr>
          </w:p>
        </w:tc>
      </w:tr>
      <w:tr w:rsidR="00471BAF" w:rsidRPr="00CE1FD7" w:rsidTr="00BF46CD">
        <w:tc>
          <w:tcPr>
            <w:tcW w:w="4590" w:type="dxa"/>
            <w:shd w:val="clear" w:color="auto" w:fill="auto"/>
          </w:tcPr>
          <w:p w:rsidR="00471BAF" w:rsidRPr="00542FC1" w:rsidRDefault="00BF46CD" w:rsidP="004B488A">
            <w:pPr>
              <w:spacing w:after="0" w:line="240" w:lineRule="auto"/>
            </w:pPr>
            <w:r w:rsidRPr="00542FC1">
              <w:t xml:space="preserve">Number of </w:t>
            </w:r>
            <w:r>
              <w:t>Level II, Multi-port EVSE</w:t>
            </w:r>
            <w:r w:rsidRPr="00542FC1">
              <w:t xml:space="preserve"> Requested:</w:t>
            </w:r>
          </w:p>
        </w:tc>
        <w:tc>
          <w:tcPr>
            <w:tcW w:w="4770" w:type="dxa"/>
            <w:shd w:val="clear" w:color="auto" w:fill="auto"/>
          </w:tcPr>
          <w:p w:rsidR="00471BAF" w:rsidRPr="00CE1FD7" w:rsidRDefault="00471BAF" w:rsidP="004B488A">
            <w:pPr>
              <w:spacing w:after="0" w:line="240" w:lineRule="auto"/>
              <w:rPr>
                <w:b/>
                <w:u w:val="single"/>
              </w:rPr>
            </w:pPr>
          </w:p>
        </w:tc>
      </w:tr>
      <w:tr w:rsidR="00C72F22" w:rsidRPr="00CE1FD7" w:rsidTr="00BF46CD">
        <w:tc>
          <w:tcPr>
            <w:tcW w:w="4590" w:type="dxa"/>
            <w:shd w:val="clear" w:color="auto" w:fill="auto"/>
          </w:tcPr>
          <w:p w:rsidR="00C72F22" w:rsidRPr="00542FC1" w:rsidRDefault="00C72F22" w:rsidP="00BF46CD">
            <w:pPr>
              <w:spacing w:after="0" w:line="240" w:lineRule="auto"/>
            </w:pPr>
            <w:r>
              <w:t>Number of Level III, Single Connection Standard EVSE Requested:</w:t>
            </w:r>
          </w:p>
        </w:tc>
        <w:tc>
          <w:tcPr>
            <w:tcW w:w="4770" w:type="dxa"/>
            <w:shd w:val="clear" w:color="auto" w:fill="auto"/>
          </w:tcPr>
          <w:p w:rsidR="00C72F22" w:rsidRPr="00CE1FD7" w:rsidRDefault="00C72F22" w:rsidP="00CE1FD7">
            <w:pPr>
              <w:spacing w:after="0" w:line="240" w:lineRule="auto"/>
              <w:rPr>
                <w:b/>
                <w:u w:val="single"/>
              </w:rPr>
            </w:pPr>
          </w:p>
        </w:tc>
      </w:tr>
      <w:tr w:rsidR="00471BAF" w:rsidRPr="00CE1FD7" w:rsidTr="00BF46CD">
        <w:tc>
          <w:tcPr>
            <w:tcW w:w="4590" w:type="dxa"/>
            <w:shd w:val="clear" w:color="auto" w:fill="auto"/>
          </w:tcPr>
          <w:p w:rsidR="00471BAF" w:rsidRPr="00542FC1" w:rsidRDefault="00C72F22" w:rsidP="00C72F22">
            <w:pPr>
              <w:spacing w:after="0" w:line="240" w:lineRule="auto"/>
            </w:pPr>
            <w:r>
              <w:t>Number of Level III, Multiple Connection Standard EVSE Requested:</w:t>
            </w:r>
          </w:p>
        </w:tc>
        <w:tc>
          <w:tcPr>
            <w:tcW w:w="4770" w:type="dxa"/>
            <w:shd w:val="clear" w:color="auto" w:fill="auto"/>
          </w:tcPr>
          <w:p w:rsidR="00471BAF" w:rsidRPr="00CE1FD7" w:rsidRDefault="00471BAF" w:rsidP="00CE1FD7">
            <w:pPr>
              <w:spacing w:after="0" w:line="240" w:lineRule="auto"/>
              <w:rPr>
                <w:b/>
                <w:u w:val="single"/>
              </w:rPr>
            </w:pPr>
          </w:p>
        </w:tc>
      </w:tr>
      <w:tr w:rsidR="00471BAF" w:rsidRPr="00CE1FD7" w:rsidTr="00BF46CD">
        <w:tc>
          <w:tcPr>
            <w:tcW w:w="4590" w:type="dxa"/>
            <w:shd w:val="clear" w:color="auto" w:fill="auto"/>
          </w:tcPr>
          <w:p w:rsidR="00471BAF" w:rsidRPr="00542FC1" w:rsidRDefault="00471BAF" w:rsidP="0047425D">
            <w:pPr>
              <w:spacing w:after="0" w:line="240" w:lineRule="auto"/>
            </w:pPr>
            <w:r>
              <w:t>Total EV</w:t>
            </w:r>
            <w:r w:rsidR="00BF46CD">
              <w:t>SE</w:t>
            </w:r>
            <w:r>
              <w:t xml:space="preserve"> Funding Requested</w:t>
            </w:r>
            <w:r w:rsidR="00B73F21">
              <w:t xml:space="preserve"> (</w:t>
            </w:r>
            <w:r w:rsidR="0047425D">
              <w:t>Dollar Amount)</w:t>
            </w:r>
          </w:p>
        </w:tc>
        <w:tc>
          <w:tcPr>
            <w:tcW w:w="4770" w:type="dxa"/>
            <w:shd w:val="clear" w:color="auto" w:fill="auto"/>
          </w:tcPr>
          <w:p w:rsidR="00471BAF" w:rsidRPr="00CE1FD7" w:rsidRDefault="00471BAF" w:rsidP="00CE1FD7">
            <w:pPr>
              <w:spacing w:after="0" w:line="240" w:lineRule="auto"/>
              <w:rPr>
                <w:b/>
                <w:u w:val="single"/>
              </w:rPr>
            </w:pPr>
          </w:p>
        </w:tc>
      </w:tr>
    </w:tbl>
    <w:p w:rsidR="005A7DFD" w:rsidRDefault="005A7DFD" w:rsidP="00854BEA">
      <w:pPr>
        <w:spacing w:after="0" w:line="240" w:lineRule="auto"/>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770"/>
      </w:tblGrid>
      <w:tr w:rsidR="00BF46CD" w:rsidRPr="00066125" w:rsidTr="00066125">
        <w:tc>
          <w:tcPr>
            <w:tcW w:w="4590" w:type="dxa"/>
            <w:shd w:val="clear" w:color="auto" w:fill="auto"/>
          </w:tcPr>
          <w:p w:rsidR="00BF46CD" w:rsidRPr="00542FC1" w:rsidRDefault="00BF46CD" w:rsidP="00066125">
            <w:pPr>
              <w:spacing w:after="0" w:line="240" w:lineRule="auto"/>
            </w:pPr>
            <w:r w:rsidRPr="00542FC1">
              <w:t>Number of EV Requested:</w:t>
            </w:r>
          </w:p>
        </w:tc>
        <w:tc>
          <w:tcPr>
            <w:tcW w:w="4770" w:type="dxa"/>
            <w:shd w:val="clear" w:color="auto" w:fill="auto"/>
          </w:tcPr>
          <w:p w:rsidR="00BF46CD" w:rsidRPr="00066125" w:rsidRDefault="00BF46CD" w:rsidP="00066125">
            <w:pPr>
              <w:spacing w:after="0" w:line="240" w:lineRule="auto"/>
              <w:rPr>
                <w:b/>
                <w:u w:val="single"/>
              </w:rPr>
            </w:pPr>
          </w:p>
        </w:tc>
      </w:tr>
      <w:tr w:rsidR="00BF46CD" w:rsidRPr="00066125" w:rsidTr="00066125">
        <w:tc>
          <w:tcPr>
            <w:tcW w:w="4590" w:type="dxa"/>
            <w:shd w:val="clear" w:color="auto" w:fill="auto"/>
          </w:tcPr>
          <w:p w:rsidR="00BF46CD" w:rsidRPr="00542FC1" w:rsidRDefault="00BF46CD" w:rsidP="00066125">
            <w:pPr>
              <w:spacing w:after="0" w:line="240" w:lineRule="auto"/>
            </w:pPr>
            <w:r>
              <w:t>Total EV Funding Requested</w:t>
            </w:r>
            <w:r w:rsidR="0047425D">
              <w:t xml:space="preserve"> (Dollar Amount</w:t>
            </w:r>
            <w:r w:rsidR="00B73F21">
              <w:t>)</w:t>
            </w:r>
            <w:r>
              <w:t>:</w:t>
            </w:r>
          </w:p>
        </w:tc>
        <w:tc>
          <w:tcPr>
            <w:tcW w:w="4770" w:type="dxa"/>
            <w:shd w:val="clear" w:color="auto" w:fill="auto"/>
          </w:tcPr>
          <w:p w:rsidR="00BF46CD" w:rsidRPr="00066125" w:rsidRDefault="00BF46CD" w:rsidP="00066125">
            <w:pPr>
              <w:spacing w:after="0" w:line="240" w:lineRule="auto"/>
              <w:rPr>
                <w:b/>
                <w:u w:val="single"/>
              </w:rPr>
            </w:pPr>
          </w:p>
        </w:tc>
      </w:tr>
    </w:tbl>
    <w:p w:rsidR="00BF46CD" w:rsidRDefault="00BF46CD" w:rsidP="00854BEA">
      <w:pPr>
        <w:spacing w:after="0" w:line="240" w:lineRule="auto"/>
        <w:rPr>
          <w:b/>
          <w:u w:val="single"/>
        </w:rPr>
      </w:pPr>
    </w:p>
    <w:p w:rsidR="001D0B9B" w:rsidRPr="0065381E" w:rsidRDefault="00E50F1A" w:rsidP="00854BEA">
      <w:pPr>
        <w:spacing w:after="0" w:line="240" w:lineRule="auto"/>
        <w:rPr>
          <w:b/>
          <w:u w:val="single"/>
        </w:rPr>
      </w:pPr>
      <w:r w:rsidRPr="0065381E">
        <w:rPr>
          <w:b/>
          <w:u w:val="single"/>
        </w:rPr>
        <w:t xml:space="preserve">Section </w:t>
      </w:r>
      <w:r w:rsidR="00621139">
        <w:rPr>
          <w:b/>
          <w:u w:val="single"/>
        </w:rPr>
        <w:t>II</w:t>
      </w:r>
      <w:r w:rsidRPr="0065381E">
        <w:rPr>
          <w:b/>
          <w:u w:val="single"/>
        </w:rPr>
        <w:t xml:space="preserve">.  </w:t>
      </w:r>
      <w:r w:rsidR="008925D9" w:rsidRPr="0065381E">
        <w:rPr>
          <w:b/>
          <w:u w:val="single"/>
        </w:rPr>
        <w:t>Mandatory Criteria</w:t>
      </w:r>
    </w:p>
    <w:p w:rsidR="00E41E1C" w:rsidRPr="0065381E" w:rsidRDefault="00E41E1C" w:rsidP="00854BEA">
      <w:pPr>
        <w:spacing w:after="0" w:line="240" w:lineRule="auto"/>
      </w:pPr>
    </w:p>
    <w:p w:rsidR="00B152C9" w:rsidRDefault="00B152C9" w:rsidP="00B152C9">
      <w:pPr>
        <w:spacing w:after="0" w:line="240" w:lineRule="auto"/>
      </w:pPr>
      <w:r>
        <w:t>The criteria below are based on the grant funding for these projects and are no</w:t>
      </w:r>
      <w:r w:rsidR="00A85B5B">
        <w:t>n</w:t>
      </w:r>
      <w:r w:rsidR="000345F1">
        <w:t>-</w:t>
      </w:r>
      <w:r>
        <w:t>negotiable.  Applicants must adhere to the following criteria to be eligible for project funding:</w:t>
      </w:r>
    </w:p>
    <w:p w:rsidR="00B152C9" w:rsidRDefault="00B152C9" w:rsidP="00B152C9">
      <w:pPr>
        <w:spacing w:after="0" w:line="240" w:lineRule="auto"/>
      </w:pPr>
    </w:p>
    <w:p w:rsidR="00B152C9" w:rsidRPr="0076173E" w:rsidRDefault="00B152C9" w:rsidP="00B152C9">
      <w:pPr>
        <w:pStyle w:val="ListParagraph"/>
        <w:numPr>
          <w:ilvl w:val="0"/>
          <w:numId w:val="2"/>
        </w:numPr>
        <w:spacing w:after="0" w:line="240" w:lineRule="auto"/>
      </w:pPr>
      <w:r w:rsidRPr="0065381E">
        <w:rPr>
          <w:b/>
          <w:u w:val="single"/>
        </w:rPr>
        <w:t>RAQC Funding Requirements:</w:t>
      </w:r>
      <w:r w:rsidRPr="0065381E">
        <w:t xml:space="preserve">  Projects applying for RAQC funding must be located in the seven-county Denver Metropolitan Area of Adams, Arapahoe, Boulder, Broomfield, Denver, Douglas or Jefferson </w:t>
      </w:r>
      <w:r w:rsidRPr="0076173E">
        <w:t xml:space="preserve">Counties.  </w:t>
      </w:r>
      <w:r w:rsidR="000C408F" w:rsidRPr="0076173E">
        <w:t>The RAQC also administers EV funding for the following Zip Codes in Weld County: 80504, 80513, 80601, 80603, 80621, 80623, 80642, and 80651.</w:t>
      </w:r>
    </w:p>
    <w:p w:rsidR="00B152C9" w:rsidRPr="001A51A3" w:rsidRDefault="00B152C9" w:rsidP="00B152C9">
      <w:pPr>
        <w:pStyle w:val="ListParagraph"/>
        <w:numPr>
          <w:ilvl w:val="0"/>
          <w:numId w:val="2"/>
        </w:numPr>
        <w:spacing w:after="0" w:line="240" w:lineRule="auto"/>
      </w:pPr>
      <w:r w:rsidRPr="0065381E">
        <w:rPr>
          <w:b/>
          <w:u w:val="single"/>
        </w:rPr>
        <w:t>CEO Funding Requirements:</w:t>
      </w:r>
      <w:r w:rsidRPr="0065381E">
        <w:t xml:space="preserve">  Projects applying for CEO funding must be located within any other county in the State </w:t>
      </w:r>
      <w:r w:rsidRPr="001A51A3">
        <w:t>of Colorado except those that are covered by RAQC funding.</w:t>
      </w:r>
    </w:p>
    <w:p w:rsidR="00B152C9" w:rsidRPr="001A51A3" w:rsidRDefault="005607B8" w:rsidP="00B152C9">
      <w:pPr>
        <w:pStyle w:val="ListParagraph"/>
        <w:numPr>
          <w:ilvl w:val="0"/>
          <w:numId w:val="2"/>
        </w:numPr>
        <w:spacing w:after="0" w:line="240" w:lineRule="auto"/>
      </w:pPr>
      <w:r>
        <w:t>P</w:t>
      </w:r>
      <w:r w:rsidR="00B152C9" w:rsidRPr="001A51A3">
        <w:t xml:space="preserve">rojects implemented prior to </w:t>
      </w:r>
      <w:r w:rsidR="00A24BB5">
        <w:t>receiving an award AND confirmation to proceed given by the awarding agency (RAQC or CEO)</w:t>
      </w:r>
      <w:r w:rsidR="00B152C9" w:rsidRPr="001A51A3">
        <w:t xml:space="preserve"> are not eligible for funding. </w:t>
      </w:r>
      <w:r w:rsidR="00553EAA">
        <w:t>R</w:t>
      </w:r>
      <w:r w:rsidR="00A24BB5">
        <w:t>epeat</w:t>
      </w:r>
      <w:r w:rsidR="00B152C9" w:rsidRPr="001A51A3">
        <w:t xml:space="preserve"> </w:t>
      </w:r>
      <w:r w:rsidR="00D47B31">
        <w:t>applicants</w:t>
      </w:r>
      <w:r w:rsidR="00D47B31" w:rsidRPr="001A51A3">
        <w:t xml:space="preserve"> </w:t>
      </w:r>
      <w:r w:rsidR="00755CCA">
        <w:t>are</w:t>
      </w:r>
      <w:r w:rsidR="00B152C9" w:rsidRPr="001A51A3">
        <w:t xml:space="preserve"> eligible for additional funding</w:t>
      </w:r>
      <w:r w:rsidR="00D47B31">
        <w:t xml:space="preserve"> for new projects</w:t>
      </w:r>
      <w:r w:rsidR="00B152C9" w:rsidRPr="001A51A3">
        <w:t>.</w:t>
      </w:r>
    </w:p>
    <w:p w:rsidR="00B152C9" w:rsidRPr="001A51A3" w:rsidRDefault="00B152C9" w:rsidP="00B152C9">
      <w:pPr>
        <w:pStyle w:val="ListParagraph"/>
        <w:numPr>
          <w:ilvl w:val="0"/>
          <w:numId w:val="2"/>
        </w:numPr>
        <w:spacing w:after="0" w:line="240" w:lineRule="auto"/>
      </w:pPr>
      <w:r w:rsidRPr="001A51A3">
        <w:t>RAQC funded vehicles must be registered in</w:t>
      </w:r>
      <w:r w:rsidR="00447067">
        <w:t>,</w:t>
      </w:r>
      <w:r w:rsidRPr="001A51A3">
        <w:t xml:space="preserve"> and operate in</w:t>
      </w:r>
      <w:r w:rsidR="00447067">
        <w:t>,</w:t>
      </w:r>
      <w:r w:rsidRPr="001A51A3">
        <w:t xml:space="preserve"> the same seven-county Denver Metropolitan Area as above.</w:t>
      </w:r>
    </w:p>
    <w:p w:rsidR="00B152C9" w:rsidRPr="00E76B7A" w:rsidRDefault="00B152C9" w:rsidP="00B152C9">
      <w:pPr>
        <w:pStyle w:val="ListParagraph"/>
        <w:numPr>
          <w:ilvl w:val="0"/>
          <w:numId w:val="2"/>
        </w:numPr>
        <w:spacing w:after="0" w:line="240" w:lineRule="auto"/>
      </w:pPr>
      <w:r w:rsidRPr="001A51A3">
        <w:t>RAQC and CEO will allow researched estimates for EV/EVSE to be utilized in the application process.  However, awards will be made based upon the amounts applicants include in their application. No awards will be adjusted upwards based on an underestimation of cost by the applicant.  Therefore, it is strongly recommended that applicants perform their due diligence by contacting vendors for estimates and having them perform site visits for EVSE to ascertain solid estimates. Upon award, RAQC and CEO will meet with program applicants to discuss and review their procurement processes to ensure it meets our requirements.  Do not run your bid processes prior to this meeting. RAQC and CEO must approve all bid documents before the competitive process begins.</w:t>
      </w:r>
      <w:r w:rsidRPr="001A51A3">
        <w:rPr>
          <w:i/>
        </w:rPr>
        <w:t xml:space="preserve"> </w:t>
      </w:r>
      <w:r w:rsidRPr="001A51A3">
        <w:t xml:space="preserve">Applicants may use the 2015 State </w:t>
      </w:r>
      <w:r w:rsidRPr="00E76B7A">
        <w:t xml:space="preserve">of Colorado electric vehicle bids. State bid documents may be found at: </w:t>
      </w:r>
      <w:hyperlink r:id="rId14" w:history="1">
        <w:r w:rsidRPr="005765B5">
          <w:rPr>
            <w:rStyle w:val="Hyperlink"/>
          </w:rPr>
          <w:t>https://www.bidscolorado.com/co/portal.nsf/xpPriceAgreementsByCategory.xsp</w:t>
        </w:r>
      </w:hyperlink>
      <w:r w:rsidRPr="00E76B7A">
        <w:t xml:space="preserve">. </w:t>
      </w:r>
    </w:p>
    <w:p w:rsidR="00B152C9" w:rsidRDefault="00B152C9" w:rsidP="00B152C9">
      <w:pPr>
        <w:pStyle w:val="ListParagraph"/>
        <w:numPr>
          <w:ilvl w:val="0"/>
          <w:numId w:val="2"/>
        </w:numPr>
        <w:spacing w:after="0" w:line="240" w:lineRule="auto"/>
      </w:pPr>
      <w:r w:rsidRPr="00E76B7A">
        <w:t xml:space="preserve">EVSE must be purchased and not leased or financed to be eligible for funding.  </w:t>
      </w:r>
    </w:p>
    <w:p w:rsidR="00A82DD5" w:rsidRDefault="00A82DD5" w:rsidP="00A82DD5">
      <w:pPr>
        <w:pStyle w:val="ListParagraph"/>
        <w:numPr>
          <w:ilvl w:val="0"/>
          <w:numId w:val="2"/>
        </w:numPr>
        <w:spacing w:after="0" w:line="240" w:lineRule="auto"/>
      </w:pPr>
      <w:r>
        <w:t>Manufacturers of EVs and EVSE units are not eligible to apply for grant funding.</w:t>
      </w:r>
    </w:p>
    <w:p w:rsidR="00A82DD5" w:rsidRPr="00E76B7A" w:rsidRDefault="00A82DD5" w:rsidP="00A82DD5">
      <w:pPr>
        <w:spacing w:after="0" w:line="240" w:lineRule="auto"/>
        <w:ind w:left="360"/>
      </w:pPr>
    </w:p>
    <w:p w:rsidR="00B152C9" w:rsidRDefault="00B152C9" w:rsidP="00B152C9">
      <w:pPr>
        <w:pStyle w:val="ListParagraph"/>
        <w:numPr>
          <w:ilvl w:val="0"/>
          <w:numId w:val="2"/>
        </w:numPr>
        <w:spacing w:after="0" w:line="240" w:lineRule="auto"/>
      </w:pPr>
      <w:r w:rsidRPr="00E76B7A">
        <w:t>Vehicles may be purchased or leased</w:t>
      </w:r>
      <w:r w:rsidRPr="007C437E">
        <w:t>. All vehicle leases must be</w:t>
      </w:r>
      <w:r w:rsidR="00447067">
        <w:t xml:space="preserve"> for</w:t>
      </w:r>
      <w:r w:rsidRPr="007C437E">
        <w:t xml:space="preserve"> a minimum of 5 years unless otherwise specified by the RAQC. All leases must include an addendum to the leasing papers </w:t>
      </w:r>
      <w:r w:rsidR="00447067" w:rsidRPr="007C437E">
        <w:t>that</w:t>
      </w:r>
      <w:r w:rsidR="00447067">
        <w:t xml:space="preserve"> the</w:t>
      </w:r>
      <w:r w:rsidR="002738ED">
        <w:t xml:space="preserve"> </w:t>
      </w:r>
      <w:r w:rsidRPr="007C437E">
        <w:t>RAQC be notified of vehicle sale, vehicle destruction or modification of terms. For vehicles leased under this program, the applicant’s down payment must be equal to the funding requested from the RAQC plus the 20% required match. The RAQC will provide grant funding at the beginning of the lease in one payment.</w:t>
      </w:r>
      <w:r w:rsidR="00BE0D0F">
        <w:t xml:space="preserve"> EVs must be capable of legally driving on city streets and highways.</w:t>
      </w:r>
    </w:p>
    <w:p w:rsidR="00F251BB" w:rsidRPr="007C437E" w:rsidRDefault="00F251BB" w:rsidP="00F251BB">
      <w:pPr>
        <w:pStyle w:val="ListParagraph"/>
        <w:numPr>
          <w:ilvl w:val="0"/>
          <w:numId w:val="2"/>
        </w:numPr>
        <w:spacing w:after="0" w:line="240" w:lineRule="auto"/>
      </w:pPr>
      <w:r w:rsidRPr="00F251BB">
        <w:t>For EV applicants, Vehicle Miles Traveled is an important criterion. Priority will be given</w:t>
      </w:r>
      <w:r>
        <w:t xml:space="preserve"> to applicants with the highest VMT.</w:t>
      </w:r>
    </w:p>
    <w:p w:rsidR="006F3CBA" w:rsidRPr="007C437E" w:rsidRDefault="00B152C9" w:rsidP="00CA35E1">
      <w:pPr>
        <w:pStyle w:val="ListParagraph"/>
        <w:numPr>
          <w:ilvl w:val="0"/>
          <w:numId w:val="2"/>
        </w:numPr>
        <w:spacing w:after="0" w:line="240" w:lineRule="auto"/>
      </w:pPr>
      <w:r w:rsidRPr="007C437E">
        <w:t xml:space="preserve">The applicant must have title ownership </w:t>
      </w:r>
      <w:r w:rsidR="00166A21">
        <w:t>of</w:t>
      </w:r>
      <w:r w:rsidRPr="007C437E">
        <w:t xml:space="preserve"> the site or facility where the proposed EVSE is being installed.  If not, the applicant must provide written approval for EVSE installation from the title owner of the site. We request that all HOA applicants include a formal resolution or letter of intent from the applicant’s HOA Board with their application.</w:t>
      </w:r>
    </w:p>
    <w:p w:rsidR="00B152C9" w:rsidRPr="007C437E" w:rsidRDefault="00B152C9" w:rsidP="00B152C9">
      <w:pPr>
        <w:pStyle w:val="ListParagraph"/>
        <w:numPr>
          <w:ilvl w:val="0"/>
          <w:numId w:val="2"/>
        </w:numPr>
        <w:spacing w:after="0" w:line="240" w:lineRule="auto"/>
      </w:pPr>
      <w:r w:rsidRPr="007C437E">
        <w:t xml:space="preserve">The station(s) must be kept operational and in service for a minimum of 5 years. Exceptions may be considered under circumstances of severe hardship as determined by the </w:t>
      </w:r>
      <w:r w:rsidR="00755CCA">
        <w:t>Evaluation Committee</w:t>
      </w:r>
      <w:r w:rsidRPr="007C437E">
        <w:t>. The applicant must notify the awarding agency within 48 hours if a station becomes inoperable.</w:t>
      </w:r>
    </w:p>
    <w:p w:rsidR="00B152C9" w:rsidRPr="007C437E" w:rsidRDefault="00B152C9" w:rsidP="00B152C9">
      <w:pPr>
        <w:pStyle w:val="ListParagraph"/>
        <w:numPr>
          <w:ilvl w:val="0"/>
          <w:numId w:val="2"/>
        </w:numPr>
        <w:spacing w:after="0" w:line="240" w:lineRule="auto"/>
      </w:pPr>
      <w:r w:rsidRPr="007C437E">
        <w:t>If a station is sold prior to 5 years of operation, the applicant may be required to pay a pro-rated portion of the station back to the awarding agency. If a station is destroyed or otherwise disposed of, the applicant must notify the awarding agency and under certain circumstances may be required to pay a pro-rated portion of the station cost back to the awarding agency.</w:t>
      </w:r>
    </w:p>
    <w:p w:rsidR="00B152C9" w:rsidRPr="007C437E" w:rsidRDefault="00B152C9" w:rsidP="00B152C9">
      <w:pPr>
        <w:pStyle w:val="ListParagraph"/>
        <w:numPr>
          <w:ilvl w:val="0"/>
          <w:numId w:val="2"/>
        </w:numPr>
        <w:spacing w:after="0" w:line="240" w:lineRule="auto"/>
      </w:pPr>
      <w:r w:rsidRPr="007C437E">
        <w:t>The station(s) must have a dedicated parking space for EV use only.</w:t>
      </w:r>
    </w:p>
    <w:p w:rsidR="00B152C9" w:rsidRPr="007C437E" w:rsidRDefault="00B152C9" w:rsidP="00B152C9">
      <w:pPr>
        <w:pStyle w:val="ListParagraph"/>
        <w:numPr>
          <w:ilvl w:val="0"/>
          <w:numId w:val="2"/>
        </w:numPr>
        <w:spacing w:after="0" w:line="240" w:lineRule="auto"/>
      </w:pPr>
      <w:r w:rsidRPr="007C437E">
        <w:t xml:space="preserve">The applicant must agree to operate the vehicles for a minimum of 5 years in Adams, Arapahoe, Boulder, Broomfield, Denver, Douglas and/or Jefferson Counties. If a vehicle is sold prior to 5 years, the fleet will be required to pay a pro-rated portion </w:t>
      </w:r>
      <w:r w:rsidRPr="00E76B7A">
        <w:t xml:space="preserve">of the vehicle cost back to the RAQC. If a </w:t>
      </w:r>
      <w:r w:rsidRPr="007C437E">
        <w:t>vehicle is destroyed or otherwise disposed of, the fleet must notify the RAQC. Under certain circumstances, the fleet may be required to pay a pro-rated portion of the vehicle cost back to the RAQC.</w:t>
      </w:r>
    </w:p>
    <w:p w:rsidR="00B152C9" w:rsidRPr="007C437E" w:rsidRDefault="00B152C9" w:rsidP="00B152C9">
      <w:pPr>
        <w:pStyle w:val="ListParagraph"/>
        <w:numPr>
          <w:ilvl w:val="0"/>
          <w:numId w:val="2"/>
        </w:numPr>
        <w:spacing w:after="0" w:line="240" w:lineRule="auto"/>
      </w:pPr>
      <w:r w:rsidRPr="007C437E">
        <w:t>All EVSE units must be certifie</w:t>
      </w:r>
      <w:r w:rsidR="00A24BB5">
        <w:t xml:space="preserve">d by </w:t>
      </w:r>
      <w:hyperlink r:id="rId15" w:history="1">
        <w:r w:rsidR="00A24BB5" w:rsidRPr="00A24BB5">
          <w:rPr>
            <w:rStyle w:val="Hyperlink"/>
          </w:rPr>
          <w:t>Underwriters Laboratories</w:t>
        </w:r>
      </w:hyperlink>
      <w:r w:rsidR="00A24BB5">
        <w:t xml:space="preserve">, </w:t>
      </w:r>
      <w:r w:rsidR="0038161F" w:rsidRPr="00C47338">
        <w:rPr>
          <w:rStyle w:val="Hyperlink"/>
          <w:u w:val="none"/>
        </w:rPr>
        <w:t>ETL Listed</w:t>
      </w:r>
      <w:r w:rsidR="00A24BB5" w:rsidRPr="00A24BB5">
        <w:rPr>
          <w:rStyle w:val="Hyperlink"/>
          <w:u w:val="none"/>
        </w:rPr>
        <w:t xml:space="preserve"> </w:t>
      </w:r>
      <w:r w:rsidRPr="007C437E">
        <w:t>or an equivalent certification and must have a minimum one year warranty.  Units must be compliant with the current version of the National Electrical Code (NEC) Article 625.</w:t>
      </w:r>
    </w:p>
    <w:p w:rsidR="00B152C9" w:rsidRPr="007C437E" w:rsidRDefault="00B152C9" w:rsidP="00B152C9">
      <w:pPr>
        <w:pStyle w:val="ListParagraph"/>
        <w:numPr>
          <w:ilvl w:val="0"/>
          <w:numId w:val="2"/>
        </w:numPr>
        <w:spacing w:after="0" w:line="240" w:lineRule="auto"/>
      </w:pPr>
      <w:r w:rsidRPr="007C437E">
        <w:t>EVSE installation must be performed by an electrician licensed to transact business in the State of Colorado and</w:t>
      </w:r>
      <w:r w:rsidR="00F102BB">
        <w:t xml:space="preserve"> who</w:t>
      </w:r>
      <w:r w:rsidRPr="007C437E">
        <w:t xml:space="preserve"> maintains appropriate types and levels of insurance coverage.</w:t>
      </w:r>
    </w:p>
    <w:p w:rsidR="00B152C9" w:rsidRPr="007C437E" w:rsidRDefault="00B152C9" w:rsidP="00B152C9">
      <w:pPr>
        <w:pStyle w:val="ListParagraph"/>
        <w:numPr>
          <w:ilvl w:val="0"/>
          <w:numId w:val="2"/>
        </w:numPr>
        <w:spacing w:after="0" w:line="240" w:lineRule="auto"/>
      </w:pPr>
      <w:r w:rsidRPr="007C437E">
        <w:t>The applicant must apply for any required local government, utility and/or electrical permits and approvals.</w:t>
      </w:r>
    </w:p>
    <w:p w:rsidR="00B152C9" w:rsidRPr="00E76B7A" w:rsidRDefault="00B152C9" w:rsidP="00B152C9">
      <w:pPr>
        <w:pStyle w:val="ListParagraph"/>
        <w:numPr>
          <w:ilvl w:val="0"/>
          <w:numId w:val="2"/>
        </w:numPr>
        <w:spacing w:after="0" w:line="240" w:lineRule="auto"/>
      </w:pPr>
      <w:r w:rsidRPr="007C437E">
        <w:t xml:space="preserve">The applicant must comply with all applicable </w:t>
      </w:r>
      <w:r w:rsidRPr="00E76B7A">
        <w:t>federal, state and local permitting, zoning and code requirements.  Certification that all requirements have been met is required from the installing electrician.</w:t>
      </w:r>
    </w:p>
    <w:p w:rsidR="00B152C9" w:rsidRPr="00E76B7A" w:rsidRDefault="00B152C9" w:rsidP="00B152C9">
      <w:pPr>
        <w:pStyle w:val="ListParagraph"/>
        <w:numPr>
          <w:ilvl w:val="0"/>
          <w:numId w:val="2"/>
        </w:numPr>
        <w:spacing w:after="0" w:line="240" w:lineRule="auto"/>
      </w:pPr>
      <w:r w:rsidRPr="00E76B7A">
        <w:t xml:space="preserve">RAQC applicants applying </w:t>
      </w:r>
      <w:r w:rsidRPr="007C437E">
        <w:t xml:space="preserve">for electric vehicles must comply with Buy America provisions in Title 23 United States Code, Section 313. To comply with this provision, all vehicles </w:t>
      </w:r>
      <w:r w:rsidRPr="007C437E">
        <w:rPr>
          <w:u w:val="single"/>
        </w:rPr>
        <w:t>must have their final assembly occur in the United States</w:t>
      </w:r>
      <w:r w:rsidRPr="007C437E">
        <w:t xml:space="preserve">. The RAQC will assist with the specific process that must be followed under this provision. Please contact </w:t>
      </w:r>
      <w:r w:rsidRPr="00E76B7A">
        <w:t>the RAQC for more information.</w:t>
      </w:r>
    </w:p>
    <w:p w:rsidR="00B152C9" w:rsidRPr="00E76B7A" w:rsidRDefault="00B152C9" w:rsidP="00B152C9">
      <w:pPr>
        <w:pStyle w:val="ListParagraph"/>
        <w:numPr>
          <w:ilvl w:val="0"/>
          <w:numId w:val="2"/>
        </w:numPr>
        <w:spacing w:after="0" w:line="240" w:lineRule="auto"/>
      </w:pPr>
      <w:r w:rsidRPr="00E76B7A">
        <w:t>RAQC applicants may be subject to Davis-Bacon Act prevailing wage requirements if the project is linked to a Federal Highway based on impact or is within the existing right-of-way of a Federal Highway. To date, no RAQC project has triggered this requirement. Please contact the RAQC for more information.</w:t>
      </w:r>
    </w:p>
    <w:p w:rsidR="00B152C9" w:rsidRPr="00E76B7A" w:rsidRDefault="00B152C9" w:rsidP="00B152C9">
      <w:pPr>
        <w:numPr>
          <w:ilvl w:val="0"/>
          <w:numId w:val="2"/>
        </w:numPr>
        <w:spacing w:after="0" w:line="240" w:lineRule="auto"/>
      </w:pPr>
      <w:r w:rsidRPr="00E76B7A">
        <w:lastRenderedPageBreak/>
        <w:t xml:space="preserve">The applicant must follow independently published recommendations on the installation of EVSE in compliance with the Americans with Disabilities Act (ADA) (see </w:t>
      </w:r>
      <w:hyperlink r:id="rId16" w:history="1">
        <w:r w:rsidRPr="00E76B7A">
          <w:rPr>
            <w:rStyle w:val="Hyperlink"/>
          </w:rPr>
          <w:t>http://www.vacleancities.org/wp-content/uploads/EV-Charging-ADA-Version-1.0s.pdf</w:t>
        </w:r>
      </w:hyperlink>
      <w:r w:rsidRPr="00E76B7A">
        <w:t>).</w:t>
      </w:r>
    </w:p>
    <w:p w:rsidR="00B152C9" w:rsidRPr="0065381E" w:rsidRDefault="00B152C9" w:rsidP="00B152C9">
      <w:pPr>
        <w:pStyle w:val="ListParagraph"/>
        <w:numPr>
          <w:ilvl w:val="0"/>
          <w:numId w:val="2"/>
        </w:numPr>
        <w:spacing w:after="0" w:line="240" w:lineRule="auto"/>
      </w:pPr>
      <w:r>
        <w:t>Applicants</w:t>
      </w:r>
      <w:r w:rsidRPr="00E76B7A">
        <w:t xml:space="preserve"> must work with </w:t>
      </w:r>
      <w:r w:rsidR="00755CCA">
        <w:t>their awarding agency</w:t>
      </w:r>
      <w:r w:rsidRPr="00E76B7A">
        <w:t xml:space="preserve"> to share data on overall energy consumption and interval data for </w:t>
      </w:r>
      <w:r w:rsidR="00755CCA">
        <w:t>the operational life of the station(s)</w:t>
      </w:r>
      <w:r w:rsidRPr="00E76B7A">
        <w:t>.</w:t>
      </w:r>
      <w:r w:rsidRPr="0065381E">
        <w:t xml:space="preserve">  Additional information and data may be requested upon availability.</w:t>
      </w:r>
    </w:p>
    <w:p w:rsidR="00B152C9" w:rsidRPr="00D56E81" w:rsidRDefault="00B152C9" w:rsidP="00B152C9">
      <w:pPr>
        <w:pStyle w:val="ListParagraph"/>
        <w:numPr>
          <w:ilvl w:val="0"/>
          <w:numId w:val="2"/>
        </w:numPr>
        <w:spacing w:after="0" w:line="240" w:lineRule="auto"/>
      </w:pPr>
      <w:r w:rsidRPr="00D56E81">
        <w:t xml:space="preserve">The applicant must allow the </w:t>
      </w:r>
      <w:r w:rsidR="00755CCA">
        <w:t>Evaluation Committee</w:t>
      </w:r>
      <w:r w:rsidRPr="00D56E81">
        <w:t xml:space="preserve"> to make all applications and bid documents public. </w:t>
      </w:r>
    </w:p>
    <w:p w:rsidR="00B152C9" w:rsidRPr="00D56E81" w:rsidRDefault="00B152C9" w:rsidP="00B152C9">
      <w:pPr>
        <w:pStyle w:val="ListParagraph"/>
        <w:numPr>
          <w:ilvl w:val="0"/>
          <w:numId w:val="2"/>
        </w:numPr>
        <w:spacing w:after="0" w:line="240" w:lineRule="auto"/>
      </w:pPr>
      <w:r w:rsidRPr="00D56E81">
        <w:t>The applicant must provide loc</w:t>
      </w:r>
      <w:r w:rsidR="00755CCA">
        <w:t xml:space="preserve">ation(s) of funded sites with their awarding agency </w:t>
      </w:r>
      <w:r w:rsidRPr="00D56E81">
        <w:t>and the DOE’s Alternative Fuels Data Center.</w:t>
      </w:r>
    </w:p>
    <w:p w:rsidR="00B152C9" w:rsidRPr="00D56E81" w:rsidRDefault="00B152C9" w:rsidP="00B152C9">
      <w:pPr>
        <w:pStyle w:val="ListParagraph"/>
        <w:numPr>
          <w:ilvl w:val="0"/>
          <w:numId w:val="2"/>
        </w:numPr>
        <w:spacing w:after="0" w:line="240" w:lineRule="auto"/>
      </w:pPr>
      <w:r w:rsidRPr="00D56E81">
        <w:t>The applicant must provide a minimum of 20% matching funds or cash match for each EV and/or EVSE.  These matching funds cannot be direct or indirect federal funds. For electric vehicles, please note that the RAQC is paying 80% of the incremental cost between an EV and its comparable conventionally fueled vehicle. Only the remaining 20% of this incremental cost (i.e. not the full base vehicle cost) can be used as match for vehicle requests. Any tax an applicant pays may not be used as match. For any questions on EV and EVSE match, please contact the RAQC. For CEO funding, if a location is especially advantageous for support of the electric vehicle market but other revenues are not and will not foreseeably be available to defray the costs of installation, CEO may grant the full cost of installation.</w:t>
      </w:r>
    </w:p>
    <w:p w:rsidR="00B152C9" w:rsidRDefault="00B152C9" w:rsidP="00B152C9">
      <w:pPr>
        <w:pStyle w:val="ListParagraph"/>
        <w:numPr>
          <w:ilvl w:val="0"/>
          <w:numId w:val="2"/>
        </w:numPr>
        <w:spacing w:after="0" w:line="240" w:lineRule="auto"/>
      </w:pPr>
      <w:r w:rsidRPr="00D56E81">
        <w:t xml:space="preserve">In order to be reimbursed, all claimed eligible costs and final invoicing must be provided in a legible format and may be required on a form provided </w:t>
      </w:r>
      <w:r w:rsidRPr="007C437E">
        <w:t xml:space="preserve">by the RAQC or CEO. Backup </w:t>
      </w:r>
      <w:r w:rsidRPr="00D56E81">
        <w:t>original invoicing will be required at the time of submittal.  If documents are illegible</w:t>
      </w:r>
      <w:r w:rsidRPr="0065381E">
        <w:t>, confusing or incorrect in any manner, the project will not be funded.  It is the responsibility of the applicant to ensure documents are clear.</w:t>
      </w:r>
    </w:p>
    <w:p w:rsidR="001D0B9B" w:rsidRPr="0065381E" w:rsidRDefault="001D0B9B" w:rsidP="00854BEA">
      <w:pPr>
        <w:spacing w:after="0" w:line="240" w:lineRule="auto"/>
      </w:pPr>
    </w:p>
    <w:p w:rsidR="001D0B9B" w:rsidRPr="0065381E" w:rsidRDefault="00B90A87" w:rsidP="00D56E81">
      <w:pPr>
        <w:keepNext/>
        <w:spacing w:after="0" w:line="240" w:lineRule="auto"/>
      </w:pPr>
      <w:r w:rsidRPr="0065381E">
        <w:t xml:space="preserve">As the project applicant, I hereby certify and agree to the aforementioned </w:t>
      </w:r>
      <w:r w:rsidR="00C269FC">
        <w:t>Mandatory C</w:t>
      </w:r>
      <w:r w:rsidRPr="0065381E">
        <w:t>riteria.</w:t>
      </w:r>
    </w:p>
    <w:p w:rsidR="00B90A87" w:rsidRPr="0065381E" w:rsidRDefault="00B90A87" w:rsidP="00D56E81">
      <w:pPr>
        <w:keepNext/>
        <w:spacing w:after="0" w:line="240" w:lineRule="auto"/>
      </w:pPr>
    </w:p>
    <w:p w:rsidR="00B90A87" w:rsidRPr="0065381E" w:rsidRDefault="00B90A87" w:rsidP="00854BEA">
      <w:pPr>
        <w:spacing w:after="0" w:line="240" w:lineRule="auto"/>
      </w:pPr>
      <w:r w:rsidRPr="0065381E">
        <w:t>__________________________________________________</w:t>
      </w:r>
      <w:r w:rsidR="00AF2F40" w:rsidRPr="0065381E">
        <w:t>_______________________</w:t>
      </w:r>
    </w:p>
    <w:p w:rsidR="00B90A87" w:rsidRPr="0065381E" w:rsidRDefault="0052100A" w:rsidP="00854BEA">
      <w:pPr>
        <w:spacing w:after="0" w:line="240" w:lineRule="auto"/>
      </w:pPr>
      <w:r w:rsidRPr="0065381E">
        <w:t>Sign and Print Name</w:t>
      </w:r>
    </w:p>
    <w:p w:rsidR="00304A51" w:rsidRPr="0065381E" w:rsidRDefault="00304A51" w:rsidP="00304A51">
      <w:pPr>
        <w:spacing w:after="0" w:line="240" w:lineRule="auto"/>
        <w:rPr>
          <w:b/>
          <w:u w:val="single"/>
        </w:rPr>
      </w:pPr>
    </w:p>
    <w:p w:rsidR="00304A51" w:rsidRPr="0065381E" w:rsidRDefault="00304A51" w:rsidP="00304A51">
      <w:pPr>
        <w:spacing w:after="0" w:line="240" w:lineRule="auto"/>
        <w:rPr>
          <w:b/>
          <w:u w:val="single"/>
        </w:rPr>
      </w:pPr>
      <w:r w:rsidRPr="0065381E">
        <w:rPr>
          <w:b/>
          <w:u w:val="single"/>
        </w:rPr>
        <w:t xml:space="preserve">Section </w:t>
      </w:r>
      <w:r w:rsidR="00621139">
        <w:rPr>
          <w:b/>
          <w:u w:val="single"/>
        </w:rPr>
        <w:t>III</w:t>
      </w:r>
      <w:r w:rsidRPr="0065381E">
        <w:rPr>
          <w:b/>
          <w:u w:val="single"/>
        </w:rPr>
        <w:t>.  Scope and Project Justification</w:t>
      </w:r>
    </w:p>
    <w:p w:rsidR="00304A51" w:rsidRPr="0065381E" w:rsidRDefault="00304A51" w:rsidP="00304A51">
      <w:pPr>
        <w:spacing w:after="0" w:line="240" w:lineRule="auto"/>
      </w:pPr>
    </w:p>
    <w:p w:rsidR="00561E33" w:rsidRPr="003A2B58" w:rsidRDefault="00561E33" w:rsidP="00561E33">
      <w:pPr>
        <w:pStyle w:val="ListParagraph"/>
        <w:numPr>
          <w:ilvl w:val="0"/>
          <w:numId w:val="10"/>
        </w:numPr>
        <w:spacing w:after="0" w:line="240" w:lineRule="auto"/>
      </w:pPr>
      <w:r w:rsidRPr="003A2B58">
        <w:t xml:space="preserve">Please provide a brief summary of the project you are submitting. Please indicate your entity’s top priorities for funding if grant </w:t>
      </w:r>
      <w:r w:rsidR="00A00863">
        <w:t>funds</w:t>
      </w:r>
      <w:r w:rsidRPr="003A2B58">
        <w:t xml:space="preserve"> are limited due to demand.</w:t>
      </w:r>
    </w:p>
    <w:p w:rsidR="00561E33" w:rsidRPr="003A2B58" w:rsidRDefault="00561E33" w:rsidP="00561E33">
      <w:pPr>
        <w:pStyle w:val="ListParagraph"/>
        <w:spacing w:after="0" w:line="240" w:lineRule="auto"/>
      </w:pPr>
    </w:p>
    <w:p w:rsidR="0065381E" w:rsidRPr="0065381E" w:rsidRDefault="00561E33" w:rsidP="00874E8E">
      <w:pPr>
        <w:pStyle w:val="ListParagraph"/>
        <w:numPr>
          <w:ilvl w:val="0"/>
          <w:numId w:val="10"/>
        </w:numPr>
        <w:spacing w:after="0" w:line="240" w:lineRule="auto"/>
      </w:pPr>
      <w:r w:rsidRPr="003A2B58">
        <w:t xml:space="preserve">Please describe </w:t>
      </w:r>
      <w:r w:rsidR="00C371A2" w:rsidRPr="00C371A2">
        <w:rPr>
          <w:b/>
          <w:u w:val="single"/>
        </w:rPr>
        <w:t>in specific detail</w:t>
      </w:r>
      <w:r w:rsidR="00C371A2">
        <w:t xml:space="preserve"> </w:t>
      </w:r>
      <w:r w:rsidR="00304A51" w:rsidRPr="003A2B58">
        <w:t xml:space="preserve">how your project addresses the </w:t>
      </w:r>
      <w:r w:rsidR="00144978">
        <w:t>five</w:t>
      </w:r>
      <w:r w:rsidR="00304A51" w:rsidRPr="003A2B58">
        <w:t xml:space="preserve"> </w:t>
      </w:r>
      <w:r w:rsidR="00202A5E" w:rsidRPr="003A2B58">
        <w:t xml:space="preserve">program </w:t>
      </w:r>
      <w:r w:rsidR="00304A51" w:rsidRPr="003A2B58">
        <w:t>goal</w:t>
      </w:r>
      <w:r w:rsidR="00C72F22" w:rsidRPr="003A2B58">
        <w:t xml:space="preserve">s </w:t>
      </w:r>
      <w:r w:rsidR="00202A5E" w:rsidRPr="003A2B58">
        <w:t xml:space="preserve">listed in Section I of the </w:t>
      </w:r>
      <w:r w:rsidR="00AE2D81">
        <w:t>A</w:t>
      </w:r>
      <w:r w:rsidR="00202A5E" w:rsidRPr="003A2B58">
        <w:t xml:space="preserve">pplication </w:t>
      </w:r>
      <w:r w:rsidR="00AE2D81">
        <w:t>G</w:t>
      </w:r>
      <w:r w:rsidR="00202A5E" w:rsidRPr="003A2B58">
        <w:t>uide</w:t>
      </w:r>
      <w:r w:rsidR="00874E8E" w:rsidRPr="003A2B58">
        <w:t>.</w:t>
      </w:r>
      <w:r w:rsidR="003D11AE" w:rsidRPr="003A2B58">
        <w:t xml:space="preserve"> </w:t>
      </w:r>
      <w:r w:rsidR="00B16988" w:rsidRPr="003A2B58">
        <w:t xml:space="preserve">Applicants should consider the 19 criteria in Section III of the </w:t>
      </w:r>
      <w:r w:rsidR="00AE2D81">
        <w:t>A</w:t>
      </w:r>
      <w:r w:rsidR="00B16988" w:rsidRPr="003A2B58">
        <w:t xml:space="preserve">pplication </w:t>
      </w:r>
      <w:r w:rsidR="00AE2D81">
        <w:t>G</w:t>
      </w:r>
      <w:r w:rsidR="00B16988" w:rsidRPr="003A2B58">
        <w:t xml:space="preserve">uide when answering this question. </w:t>
      </w:r>
      <w:r w:rsidR="00874E8E">
        <w:br/>
      </w:r>
    </w:p>
    <w:p w:rsidR="00304A51" w:rsidRPr="0065381E" w:rsidRDefault="0065381E" w:rsidP="0065381E">
      <w:pPr>
        <w:pStyle w:val="ListParagraph"/>
        <w:numPr>
          <w:ilvl w:val="0"/>
          <w:numId w:val="10"/>
        </w:numPr>
        <w:spacing w:after="0" w:line="240" w:lineRule="auto"/>
      </w:pPr>
      <w:r w:rsidRPr="0065381E">
        <w:t xml:space="preserve">Please describe major phases of the project and the estimated completion date of each phase. </w:t>
      </w:r>
    </w:p>
    <w:p w:rsidR="00E41E1C" w:rsidRDefault="00E41E1C" w:rsidP="00854BEA">
      <w:pPr>
        <w:spacing w:after="0" w:line="240" w:lineRule="auto"/>
        <w:rPr>
          <w:b/>
          <w:u w:val="single"/>
        </w:rPr>
      </w:pPr>
    </w:p>
    <w:p w:rsidR="001259DB" w:rsidRDefault="001259DB" w:rsidP="00854BEA">
      <w:pPr>
        <w:spacing w:after="0" w:line="240" w:lineRule="auto"/>
        <w:rPr>
          <w:b/>
          <w:u w:val="single"/>
        </w:rPr>
      </w:pPr>
    </w:p>
    <w:p w:rsidR="001259DB" w:rsidRDefault="001259DB" w:rsidP="00854BEA">
      <w:pPr>
        <w:spacing w:after="0" w:line="240" w:lineRule="auto"/>
        <w:rPr>
          <w:b/>
          <w:u w:val="single"/>
        </w:rPr>
      </w:pPr>
    </w:p>
    <w:p w:rsidR="00BA7533" w:rsidRPr="0065381E" w:rsidRDefault="00304A51" w:rsidP="00854BEA">
      <w:pPr>
        <w:spacing w:after="0" w:line="240" w:lineRule="auto"/>
        <w:rPr>
          <w:b/>
        </w:rPr>
      </w:pPr>
      <w:r w:rsidRPr="0065381E">
        <w:rPr>
          <w:b/>
          <w:u w:val="single"/>
        </w:rPr>
        <w:lastRenderedPageBreak/>
        <w:t xml:space="preserve">Section </w:t>
      </w:r>
      <w:r w:rsidR="00621139">
        <w:rPr>
          <w:b/>
          <w:u w:val="single"/>
        </w:rPr>
        <w:t>I</w:t>
      </w:r>
      <w:r w:rsidR="00E50F1A" w:rsidRPr="0065381E">
        <w:rPr>
          <w:b/>
          <w:u w:val="single"/>
        </w:rPr>
        <w:t xml:space="preserve">V.  </w:t>
      </w:r>
      <w:r w:rsidR="00503A7A" w:rsidRPr="0065381E">
        <w:rPr>
          <w:b/>
          <w:u w:val="single"/>
        </w:rPr>
        <w:t>Planning Criteria</w:t>
      </w:r>
    </w:p>
    <w:p w:rsidR="00E41E1C" w:rsidRPr="0065381E" w:rsidRDefault="00E41E1C" w:rsidP="00854BEA">
      <w:pPr>
        <w:spacing w:after="0" w:line="240" w:lineRule="auto"/>
      </w:pPr>
    </w:p>
    <w:p w:rsidR="0072452A" w:rsidRPr="0065381E" w:rsidRDefault="0072452A" w:rsidP="00854BEA">
      <w:pPr>
        <w:spacing w:after="0" w:line="240" w:lineRule="auto"/>
      </w:pPr>
      <w:r w:rsidRPr="0065381E">
        <w:t xml:space="preserve">Organizations applying for funding </w:t>
      </w:r>
      <w:r w:rsidR="00986590" w:rsidRPr="0065381E">
        <w:t xml:space="preserve">need to demonstrate to </w:t>
      </w:r>
      <w:r w:rsidR="001D2C22" w:rsidRPr="0065381E">
        <w:t xml:space="preserve">the </w:t>
      </w:r>
      <w:r w:rsidR="00755CCA">
        <w:t>Evaluation Committee</w:t>
      </w:r>
      <w:r w:rsidR="001D2C22" w:rsidRPr="0065381E">
        <w:t xml:space="preserve"> </w:t>
      </w:r>
      <w:r w:rsidR="00986590" w:rsidRPr="0065381E">
        <w:t xml:space="preserve">their ability to sustain the funds invested in this EV/EVSE project.  </w:t>
      </w:r>
      <w:r w:rsidR="001D2C22" w:rsidRPr="0065381E">
        <w:t xml:space="preserve">The </w:t>
      </w:r>
      <w:r w:rsidR="00755CCA">
        <w:t>Evaluation Committee</w:t>
      </w:r>
      <w:r w:rsidR="001D2C22" w:rsidRPr="0065381E">
        <w:t xml:space="preserve"> requires applicants </w:t>
      </w:r>
      <w:r w:rsidR="00304A51" w:rsidRPr="0065381E">
        <w:t xml:space="preserve">to </w:t>
      </w:r>
      <w:r w:rsidR="001D2C22" w:rsidRPr="0065381E">
        <w:t xml:space="preserve">address planning areas below. </w:t>
      </w:r>
    </w:p>
    <w:p w:rsidR="00304A51" w:rsidRPr="0065381E" w:rsidRDefault="00304A51" w:rsidP="00854BEA">
      <w:pPr>
        <w:spacing w:after="0" w:line="240" w:lineRule="auto"/>
      </w:pPr>
    </w:p>
    <w:p w:rsidR="00304A51" w:rsidRPr="0065381E" w:rsidRDefault="00304A51" w:rsidP="00854BEA">
      <w:pPr>
        <w:spacing w:after="0" w:line="240" w:lineRule="auto"/>
        <w:rPr>
          <w:i/>
        </w:rPr>
      </w:pPr>
      <w:r w:rsidRPr="0065381E">
        <w:rPr>
          <w:i/>
        </w:rPr>
        <w:t>All applicants must answer the following questions:</w:t>
      </w:r>
    </w:p>
    <w:p w:rsidR="00E974BF" w:rsidRPr="0065381E" w:rsidRDefault="00E974BF" w:rsidP="00854BEA">
      <w:pPr>
        <w:spacing w:after="0" w:line="240" w:lineRule="auto"/>
      </w:pPr>
    </w:p>
    <w:p w:rsidR="000E27D0" w:rsidRPr="00EF3678" w:rsidRDefault="00044D1C" w:rsidP="000E27D0">
      <w:pPr>
        <w:pStyle w:val="ListParagraph"/>
        <w:numPr>
          <w:ilvl w:val="0"/>
          <w:numId w:val="1"/>
        </w:numPr>
        <w:spacing w:after="0" w:line="240" w:lineRule="auto"/>
      </w:pPr>
      <w:r w:rsidRPr="00EF3678">
        <w:t xml:space="preserve">Does your organization have </w:t>
      </w:r>
      <w:r w:rsidR="002C5BB2" w:rsidRPr="00EF3678">
        <w:t>specific or general planning document</w:t>
      </w:r>
      <w:r w:rsidR="00045C43" w:rsidRPr="00EF3678">
        <w:t>s</w:t>
      </w:r>
      <w:r w:rsidR="002C5BB2" w:rsidRPr="00EF3678">
        <w:t xml:space="preserve"> related to EV or </w:t>
      </w:r>
      <w:r w:rsidRPr="00EF3678">
        <w:t>EVSE</w:t>
      </w:r>
      <w:r w:rsidR="002C5BB2" w:rsidRPr="00EF3678">
        <w:t>? For example, fleet implementation plans, Smart Charging plans, or sustainability plan</w:t>
      </w:r>
      <w:r w:rsidR="00A04BD9" w:rsidRPr="00EF3678">
        <w:t>s</w:t>
      </w:r>
      <w:r w:rsidR="002C5BB2" w:rsidRPr="00EF3678">
        <w:t>. If yes, please attach the document</w:t>
      </w:r>
      <w:r w:rsidR="00045C43" w:rsidRPr="00EF3678">
        <w:t>s</w:t>
      </w:r>
      <w:r w:rsidR="002C5BB2" w:rsidRPr="00EF3678">
        <w:t xml:space="preserve"> to your application.</w:t>
      </w:r>
      <w:r w:rsidR="00A04BD9" w:rsidRPr="00EF3678">
        <w:t xml:space="preserve"> If no, are you interested in learning more about developing EV/EVSE planning documents?</w:t>
      </w:r>
      <w:r w:rsidR="00045C43" w:rsidRPr="00EF3678">
        <w:t xml:space="preserve"> </w:t>
      </w:r>
      <w:r w:rsidR="00A82818">
        <w:t xml:space="preserve">Refuel Colorado can provide technical assistance on this matter. </w:t>
      </w:r>
    </w:p>
    <w:p w:rsidR="0072452A" w:rsidRPr="0065381E" w:rsidRDefault="0072452A" w:rsidP="000E27D0">
      <w:pPr>
        <w:spacing w:after="0" w:line="240" w:lineRule="auto"/>
        <w:ind w:left="360"/>
      </w:pPr>
    </w:p>
    <w:p w:rsidR="009112AA" w:rsidRDefault="009112AA" w:rsidP="009112AA">
      <w:pPr>
        <w:pStyle w:val="ListParagraph"/>
      </w:pPr>
      <w:r w:rsidRPr="0065381E">
        <w:t>Is your organization partnering with other entities to complete this project? If yes, please provide a list of partners</w:t>
      </w:r>
      <w:r w:rsidR="008B5AA3">
        <w:t>.</w:t>
      </w:r>
    </w:p>
    <w:p w:rsidR="00D872A6" w:rsidRPr="0065381E" w:rsidRDefault="00D872A6" w:rsidP="009112AA">
      <w:pPr>
        <w:pStyle w:val="ListParagraph"/>
      </w:pPr>
    </w:p>
    <w:p w:rsidR="00870F61" w:rsidRPr="007B003F" w:rsidRDefault="00960215" w:rsidP="00304A51">
      <w:pPr>
        <w:pStyle w:val="ListParagraph"/>
        <w:numPr>
          <w:ilvl w:val="0"/>
          <w:numId w:val="1"/>
        </w:numPr>
        <w:spacing w:after="0" w:line="240" w:lineRule="auto"/>
      </w:pPr>
      <w:r w:rsidRPr="007B003F">
        <w:t>Please describe any renewable energy or energy efficiency assets that may reduce the overall environmental impact of your EVSE facility</w:t>
      </w:r>
      <w:r w:rsidR="00FB178E" w:rsidRPr="007B003F">
        <w:t xml:space="preserve"> and/or charging of your EV</w:t>
      </w:r>
      <w:r w:rsidRPr="007B003F">
        <w:t xml:space="preserve">.  </w:t>
      </w:r>
    </w:p>
    <w:p w:rsidR="00870F61" w:rsidRPr="0065381E" w:rsidRDefault="00870F61" w:rsidP="00870F61">
      <w:pPr>
        <w:pStyle w:val="ListParagraph"/>
      </w:pPr>
    </w:p>
    <w:p w:rsidR="00304A51" w:rsidRPr="0065381E" w:rsidRDefault="00870F61" w:rsidP="00870F61">
      <w:pPr>
        <w:pStyle w:val="ListParagraph"/>
        <w:numPr>
          <w:ilvl w:val="0"/>
          <w:numId w:val="1"/>
        </w:numPr>
        <w:spacing w:after="0" w:line="240" w:lineRule="auto"/>
      </w:pPr>
      <w:r w:rsidRPr="0065381E">
        <w:t>Has your organization secured the matching funds for this project?  Please describe the source and amounts secured for this application.</w:t>
      </w:r>
      <w:r w:rsidR="00385BA8" w:rsidRPr="0065381E">
        <w:t xml:space="preserve"> </w:t>
      </w:r>
      <w:r w:rsidR="00304A51" w:rsidRPr="0065381E">
        <w:br/>
      </w:r>
    </w:p>
    <w:p w:rsidR="00304A51" w:rsidRPr="0065381E" w:rsidRDefault="00304A51" w:rsidP="00304A51">
      <w:pPr>
        <w:spacing w:after="0" w:line="240" w:lineRule="auto"/>
        <w:rPr>
          <w:i/>
        </w:rPr>
      </w:pPr>
      <w:r w:rsidRPr="0065381E">
        <w:rPr>
          <w:i/>
        </w:rPr>
        <w:t>Applicants applying for EVSE must answer the following additional questions:</w:t>
      </w:r>
    </w:p>
    <w:p w:rsidR="0072452A" w:rsidRPr="0065381E" w:rsidRDefault="0072452A" w:rsidP="00854BEA">
      <w:pPr>
        <w:pStyle w:val="ListParagraph"/>
        <w:spacing w:after="0" w:line="240" w:lineRule="auto"/>
      </w:pPr>
    </w:p>
    <w:p w:rsidR="00236BC3" w:rsidRPr="0065381E" w:rsidRDefault="00236BC3" w:rsidP="00236BC3">
      <w:pPr>
        <w:pStyle w:val="ListParagraph"/>
        <w:numPr>
          <w:ilvl w:val="0"/>
          <w:numId w:val="17"/>
        </w:numPr>
        <w:spacing w:after="0" w:line="240" w:lineRule="auto"/>
      </w:pPr>
      <w:r w:rsidRPr="0065381E">
        <w:t>Has your organization received any interest from stakeholders/employees/owners/lessees that own EVs for EVSE installations at your location?  Please describe.</w:t>
      </w:r>
    </w:p>
    <w:p w:rsidR="00236BC3" w:rsidRDefault="00236BC3" w:rsidP="00236BC3">
      <w:pPr>
        <w:pStyle w:val="ListParagraph"/>
        <w:spacing w:after="0" w:line="240" w:lineRule="auto"/>
      </w:pPr>
    </w:p>
    <w:p w:rsidR="00BA19EB" w:rsidRDefault="0065381E" w:rsidP="00236BC3">
      <w:pPr>
        <w:pStyle w:val="ListParagraph"/>
        <w:numPr>
          <w:ilvl w:val="0"/>
          <w:numId w:val="17"/>
        </w:numPr>
        <w:spacing w:after="0" w:line="240" w:lineRule="auto"/>
      </w:pPr>
      <w:r w:rsidRPr="0065381E">
        <w:t>Please provide t</w:t>
      </w:r>
      <w:r w:rsidR="009C3979">
        <w:t>he address of the EVSE location</w:t>
      </w:r>
      <w:r w:rsidR="00CD20EE">
        <w:t>(s)</w:t>
      </w:r>
      <w:r w:rsidR="00BA19EB">
        <w:t>.</w:t>
      </w:r>
    </w:p>
    <w:p w:rsidR="00CD20EE" w:rsidRDefault="00CD20EE" w:rsidP="004B035F">
      <w:pPr>
        <w:pStyle w:val="ListParagraph"/>
        <w:spacing w:after="0" w:line="240" w:lineRule="auto"/>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2507"/>
        <w:gridCol w:w="2478"/>
        <w:gridCol w:w="2487"/>
        <w:gridCol w:w="2474"/>
      </w:tblGrid>
      <w:tr w:rsidR="00CD20EE" w:rsidTr="005D1521">
        <w:tc>
          <w:tcPr>
            <w:tcW w:w="2635" w:type="dxa"/>
            <w:shd w:val="clear" w:color="auto" w:fill="auto"/>
          </w:tcPr>
          <w:p w:rsidR="00CD20EE" w:rsidRDefault="00CD20EE" w:rsidP="005D1521">
            <w:pPr>
              <w:pStyle w:val="ListParagraph"/>
              <w:spacing w:after="0" w:line="240" w:lineRule="auto"/>
              <w:ind w:left="0"/>
            </w:pPr>
            <w:r>
              <w:t>Location Name</w:t>
            </w:r>
          </w:p>
        </w:tc>
        <w:tc>
          <w:tcPr>
            <w:tcW w:w="2635" w:type="dxa"/>
            <w:shd w:val="clear" w:color="auto" w:fill="auto"/>
          </w:tcPr>
          <w:p w:rsidR="00CD20EE" w:rsidRDefault="00CD20EE" w:rsidP="005D1521">
            <w:pPr>
              <w:pStyle w:val="ListParagraph"/>
              <w:spacing w:after="0" w:line="240" w:lineRule="auto"/>
              <w:ind w:left="0"/>
            </w:pPr>
            <w:r>
              <w:t>Address</w:t>
            </w:r>
          </w:p>
        </w:tc>
        <w:tc>
          <w:tcPr>
            <w:tcW w:w="2635" w:type="dxa"/>
            <w:shd w:val="clear" w:color="auto" w:fill="auto"/>
          </w:tcPr>
          <w:p w:rsidR="00CD20EE" w:rsidRDefault="00CD20EE" w:rsidP="005D1521">
            <w:pPr>
              <w:pStyle w:val="ListParagraph"/>
              <w:spacing w:after="0" w:line="240" w:lineRule="auto"/>
              <w:ind w:left="0"/>
            </w:pPr>
            <w:r>
              <w:t>City</w:t>
            </w:r>
          </w:p>
        </w:tc>
        <w:tc>
          <w:tcPr>
            <w:tcW w:w="2635" w:type="dxa"/>
            <w:shd w:val="clear" w:color="auto" w:fill="auto"/>
          </w:tcPr>
          <w:p w:rsidR="00CD20EE" w:rsidRDefault="00CD20EE" w:rsidP="005D1521">
            <w:pPr>
              <w:pStyle w:val="ListParagraph"/>
              <w:spacing w:after="0" w:line="240" w:lineRule="auto"/>
              <w:ind w:left="0"/>
            </w:pPr>
            <w:r>
              <w:t>State</w:t>
            </w:r>
          </w:p>
        </w:tc>
        <w:tc>
          <w:tcPr>
            <w:tcW w:w="2636" w:type="dxa"/>
            <w:shd w:val="clear" w:color="auto" w:fill="auto"/>
          </w:tcPr>
          <w:p w:rsidR="00CD20EE" w:rsidRDefault="00CD20EE" w:rsidP="005D1521">
            <w:pPr>
              <w:pStyle w:val="ListParagraph"/>
              <w:spacing w:after="0" w:line="240" w:lineRule="auto"/>
              <w:ind w:left="0"/>
            </w:pPr>
            <w:r>
              <w:t>Zip</w:t>
            </w:r>
          </w:p>
        </w:tc>
      </w:tr>
      <w:tr w:rsidR="00CD20EE" w:rsidTr="005D1521">
        <w:tc>
          <w:tcPr>
            <w:tcW w:w="2635" w:type="dxa"/>
            <w:shd w:val="clear" w:color="auto" w:fill="auto"/>
          </w:tcPr>
          <w:p w:rsidR="00CD20EE" w:rsidRDefault="00CD20EE" w:rsidP="005D1521">
            <w:pPr>
              <w:pStyle w:val="ListParagraph"/>
              <w:spacing w:after="0" w:line="240" w:lineRule="auto"/>
              <w:ind w:left="0"/>
            </w:pPr>
          </w:p>
        </w:tc>
        <w:tc>
          <w:tcPr>
            <w:tcW w:w="2635" w:type="dxa"/>
            <w:shd w:val="clear" w:color="auto" w:fill="auto"/>
          </w:tcPr>
          <w:p w:rsidR="00CD20EE" w:rsidRDefault="00CD20EE" w:rsidP="005D1521">
            <w:pPr>
              <w:pStyle w:val="ListParagraph"/>
              <w:spacing w:after="0" w:line="240" w:lineRule="auto"/>
              <w:ind w:left="0"/>
            </w:pPr>
          </w:p>
        </w:tc>
        <w:tc>
          <w:tcPr>
            <w:tcW w:w="2635" w:type="dxa"/>
            <w:shd w:val="clear" w:color="auto" w:fill="auto"/>
          </w:tcPr>
          <w:p w:rsidR="00CD20EE" w:rsidRDefault="00CD20EE" w:rsidP="005D1521">
            <w:pPr>
              <w:pStyle w:val="ListParagraph"/>
              <w:spacing w:after="0" w:line="240" w:lineRule="auto"/>
              <w:ind w:left="0"/>
            </w:pPr>
          </w:p>
        </w:tc>
        <w:tc>
          <w:tcPr>
            <w:tcW w:w="2635" w:type="dxa"/>
            <w:shd w:val="clear" w:color="auto" w:fill="auto"/>
          </w:tcPr>
          <w:p w:rsidR="00CD20EE" w:rsidRDefault="00CD20EE" w:rsidP="005D1521">
            <w:pPr>
              <w:pStyle w:val="ListParagraph"/>
              <w:spacing w:after="0" w:line="240" w:lineRule="auto"/>
              <w:ind w:left="0"/>
            </w:pPr>
          </w:p>
        </w:tc>
        <w:tc>
          <w:tcPr>
            <w:tcW w:w="2636" w:type="dxa"/>
            <w:shd w:val="clear" w:color="auto" w:fill="auto"/>
          </w:tcPr>
          <w:p w:rsidR="00CD20EE" w:rsidRDefault="00CD20EE" w:rsidP="005D1521">
            <w:pPr>
              <w:pStyle w:val="ListParagraph"/>
              <w:spacing w:after="0" w:line="240" w:lineRule="auto"/>
              <w:ind w:left="0"/>
            </w:pPr>
          </w:p>
        </w:tc>
      </w:tr>
      <w:tr w:rsidR="00CD20EE" w:rsidTr="005D1521">
        <w:tc>
          <w:tcPr>
            <w:tcW w:w="2635" w:type="dxa"/>
            <w:shd w:val="clear" w:color="auto" w:fill="auto"/>
          </w:tcPr>
          <w:p w:rsidR="00CD20EE" w:rsidRDefault="00CD20EE" w:rsidP="005D1521">
            <w:pPr>
              <w:pStyle w:val="ListParagraph"/>
              <w:spacing w:after="0" w:line="240" w:lineRule="auto"/>
              <w:ind w:left="0"/>
            </w:pPr>
          </w:p>
        </w:tc>
        <w:tc>
          <w:tcPr>
            <w:tcW w:w="2635" w:type="dxa"/>
            <w:shd w:val="clear" w:color="auto" w:fill="auto"/>
          </w:tcPr>
          <w:p w:rsidR="00CD20EE" w:rsidRDefault="00CD20EE" w:rsidP="005D1521">
            <w:pPr>
              <w:pStyle w:val="ListParagraph"/>
              <w:spacing w:after="0" w:line="240" w:lineRule="auto"/>
              <w:ind w:left="0"/>
            </w:pPr>
          </w:p>
        </w:tc>
        <w:tc>
          <w:tcPr>
            <w:tcW w:w="2635" w:type="dxa"/>
            <w:shd w:val="clear" w:color="auto" w:fill="auto"/>
          </w:tcPr>
          <w:p w:rsidR="00CD20EE" w:rsidRDefault="00CD20EE" w:rsidP="005D1521">
            <w:pPr>
              <w:pStyle w:val="ListParagraph"/>
              <w:spacing w:after="0" w:line="240" w:lineRule="auto"/>
              <w:ind w:left="0"/>
            </w:pPr>
          </w:p>
        </w:tc>
        <w:tc>
          <w:tcPr>
            <w:tcW w:w="2635" w:type="dxa"/>
            <w:shd w:val="clear" w:color="auto" w:fill="auto"/>
          </w:tcPr>
          <w:p w:rsidR="00CD20EE" w:rsidRDefault="00CD20EE" w:rsidP="005D1521">
            <w:pPr>
              <w:pStyle w:val="ListParagraph"/>
              <w:spacing w:after="0" w:line="240" w:lineRule="auto"/>
              <w:ind w:left="0"/>
            </w:pPr>
          </w:p>
        </w:tc>
        <w:tc>
          <w:tcPr>
            <w:tcW w:w="2636" w:type="dxa"/>
            <w:shd w:val="clear" w:color="auto" w:fill="auto"/>
          </w:tcPr>
          <w:p w:rsidR="00CD20EE" w:rsidRDefault="00CD20EE" w:rsidP="005D1521">
            <w:pPr>
              <w:pStyle w:val="ListParagraph"/>
              <w:spacing w:after="0" w:line="240" w:lineRule="auto"/>
              <w:ind w:left="0"/>
            </w:pPr>
          </w:p>
        </w:tc>
      </w:tr>
      <w:tr w:rsidR="00CD20EE" w:rsidTr="005D1521">
        <w:tc>
          <w:tcPr>
            <w:tcW w:w="2635" w:type="dxa"/>
            <w:shd w:val="clear" w:color="auto" w:fill="auto"/>
          </w:tcPr>
          <w:p w:rsidR="00CD20EE" w:rsidRDefault="00CD20EE" w:rsidP="005D1521">
            <w:pPr>
              <w:pStyle w:val="ListParagraph"/>
              <w:spacing w:after="0" w:line="240" w:lineRule="auto"/>
              <w:ind w:left="0"/>
            </w:pPr>
          </w:p>
        </w:tc>
        <w:tc>
          <w:tcPr>
            <w:tcW w:w="2635" w:type="dxa"/>
            <w:shd w:val="clear" w:color="auto" w:fill="auto"/>
          </w:tcPr>
          <w:p w:rsidR="00CD20EE" w:rsidRDefault="00CD20EE" w:rsidP="005D1521">
            <w:pPr>
              <w:pStyle w:val="ListParagraph"/>
              <w:spacing w:after="0" w:line="240" w:lineRule="auto"/>
              <w:ind w:left="0"/>
            </w:pPr>
          </w:p>
        </w:tc>
        <w:tc>
          <w:tcPr>
            <w:tcW w:w="2635" w:type="dxa"/>
            <w:shd w:val="clear" w:color="auto" w:fill="auto"/>
          </w:tcPr>
          <w:p w:rsidR="00CD20EE" w:rsidRDefault="00CD20EE" w:rsidP="005D1521">
            <w:pPr>
              <w:pStyle w:val="ListParagraph"/>
              <w:spacing w:after="0" w:line="240" w:lineRule="auto"/>
              <w:ind w:left="0"/>
            </w:pPr>
          </w:p>
        </w:tc>
        <w:tc>
          <w:tcPr>
            <w:tcW w:w="2635" w:type="dxa"/>
            <w:shd w:val="clear" w:color="auto" w:fill="auto"/>
          </w:tcPr>
          <w:p w:rsidR="00CD20EE" w:rsidRDefault="00CD20EE" w:rsidP="005D1521">
            <w:pPr>
              <w:pStyle w:val="ListParagraph"/>
              <w:spacing w:after="0" w:line="240" w:lineRule="auto"/>
              <w:ind w:left="0"/>
            </w:pPr>
          </w:p>
        </w:tc>
        <w:tc>
          <w:tcPr>
            <w:tcW w:w="2636" w:type="dxa"/>
            <w:shd w:val="clear" w:color="auto" w:fill="auto"/>
          </w:tcPr>
          <w:p w:rsidR="00CD20EE" w:rsidRDefault="00CD20EE" w:rsidP="005D1521">
            <w:pPr>
              <w:pStyle w:val="ListParagraph"/>
              <w:spacing w:after="0" w:line="240" w:lineRule="auto"/>
              <w:ind w:left="0"/>
            </w:pPr>
          </w:p>
        </w:tc>
      </w:tr>
    </w:tbl>
    <w:p w:rsidR="00CD20EE" w:rsidRDefault="00CD20EE" w:rsidP="004B035F">
      <w:pPr>
        <w:pStyle w:val="ListParagraph"/>
        <w:spacing w:after="0" w:line="240" w:lineRule="auto"/>
      </w:pPr>
    </w:p>
    <w:p w:rsidR="00BA19EB" w:rsidRDefault="00BA19EB" w:rsidP="00BA19EB">
      <w:pPr>
        <w:pStyle w:val="ListParagraph"/>
        <w:spacing w:after="0" w:line="240" w:lineRule="auto"/>
      </w:pPr>
    </w:p>
    <w:p w:rsidR="0065381E" w:rsidRPr="00623676" w:rsidRDefault="00BA19EB" w:rsidP="00561E33">
      <w:pPr>
        <w:pStyle w:val="ListParagraph"/>
        <w:numPr>
          <w:ilvl w:val="0"/>
          <w:numId w:val="17"/>
        </w:numPr>
        <w:spacing w:after="0" w:line="240" w:lineRule="auto"/>
      </w:pPr>
      <w:r w:rsidRPr="00623676">
        <w:t>Please provide a description of the site location including nearby amenities (i.e. public facilities, museums, parks</w:t>
      </w:r>
      <w:r w:rsidR="009E2346" w:rsidRPr="00623676">
        <w:t>, etc.</w:t>
      </w:r>
      <w:r w:rsidRPr="00623676">
        <w:t>) and hours of access.</w:t>
      </w:r>
      <w:r w:rsidR="0065381E" w:rsidRPr="00623676">
        <w:t xml:space="preserve"> </w:t>
      </w:r>
    </w:p>
    <w:p w:rsidR="0065381E" w:rsidRPr="0065381E" w:rsidRDefault="0065381E" w:rsidP="0065381E">
      <w:pPr>
        <w:pStyle w:val="ListParagraph"/>
        <w:spacing w:after="0" w:line="240" w:lineRule="auto"/>
      </w:pPr>
    </w:p>
    <w:p w:rsidR="00BA7533" w:rsidRPr="0065381E" w:rsidRDefault="00BA7533" w:rsidP="00561E33">
      <w:pPr>
        <w:pStyle w:val="ListParagraph"/>
        <w:numPr>
          <w:ilvl w:val="0"/>
          <w:numId w:val="17"/>
        </w:numPr>
        <w:spacing w:after="0" w:line="240" w:lineRule="auto"/>
      </w:pPr>
      <w:r w:rsidRPr="0065381E">
        <w:lastRenderedPageBreak/>
        <w:t>Will</w:t>
      </w:r>
      <w:r w:rsidR="00BB3A23" w:rsidRPr="0065381E">
        <w:t xml:space="preserve"> all</w:t>
      </w:r>
      <w:r w:rsidRPr="0065381E">
        <w:t xml:space="preserve"> the EVSE</w:t>
      </w:r>
      <w:r w:rsidR="004D35E1">
        <w:t xml:space="preserve"> units</w:t>
      </w:r>
      <w:r w:rsidRPr="0065381E">
        <w:t xml:space="preserve"> be open to the public?</w:t>
      </w:r>
      <w:r w:rsidR="00F52F17" w:rsidRPr="0065381E">
        <w:t xml:space="preserve">  If not all </w:t>
      </w:r>
      <w:r w:rsidR="004D35E1">
        <w:t>units</w:t>
      </w:r>
      <w:r w:rsidR="00F52F17" w:rsidRPr="0065381E">
        <w:t>, how many?</w:t>
      </w:r>
    </w:p>
    <w:p w:rsidR="00EF5DE9" w:rsidRPr="0065381E" w:rsidRDefault="00EF5DE9" w:rsidP="00EF5DE9">
      <w:pPr>
        <w:pStyle w:val="ListParagraph"/>
      </w:pPr>
    </w:p>
    <w:p w:rsidR="005F0EDF" w:rsidRPr="0065381E" w:rsidRDefault="00FF78FF" w:rsidP="00561E33">
      <w:pPr>
        <w:pStyle w:val="ListParagraph"/>
        <w:numPr>
          <w:ilvl w:val="0"/>
          <w:numId w:val="17"/>
        </w:numPr>
        <w:spacing w:after="0" w:line="240" w:lineRule="auto"/>
      </w:pPr>
      <w:r w:rsidRPr="0065381E">
        <w:t>How will the parking queue be managed?  (i.e., will there be a time limit for charging, will there be an attendant that monitors the queue?)</w:t>
      </w:r>
    </w:p>
    <w:p w:rsidR="0065381E" w:rsidRPr="0065381E" w:rsidRDefault="0065381E" w:rsidP="0065381E">
      <w:pPr>
        <w:spacing w:after="0" w:line="240" w:lineRule="auto"/>
      </w:pPr>
    </w:p>
    <w:p w:rsidR="005F0EDF" w:rsidRPr="0065381E" w:rsidRDefault="00EA09E5" w:rsidP="00561E33">
      <w:pPr>
        <w:pStyle w:val="ListParagraph"/>
        <w:numPr>
          <w:ilvl w:val="0"/>
          <w:numId w:val="17"/>
        </w:numPr>
        <w:spacing w:after="0" w:line="240" w:lineRule="auto"/>
      </w:pPr>
      <w:r w:rsidRPr="0065381E">
        <w:t xml:space="preserve">Is your organization </w:t>
      </w:r>
      <w:r w:rsidR="005F0EDF" w:rsidRPr="0065381E">
        <w:t>planning to charge parking/charging fees for users</w:t>
      </w:r>
      <w:r w:rsidR="001E654C" w:rsidRPr="0065381E">
        <w:t xml:space="preserve"> in the next three years</w:t>
      </w:r>
      <w:r w:rsidR="00597E0A" w:rsidRPr="0065381E">
        <w:t>?</w:t>
      </w:r>
      <w:r w:rsidR="005F0EDF" w:rsidRPr="0065381E">
        <w:t xml:space="preserve">  Please explain.</w:t>
      </w:r>
    </w:p>
    <w:p w:rsidR="00CF65AC" w:rsidRPr="0065381E" w:rsidRDefault="00CF65AC" w:rsidP="00CF65AC">
      <w:pPr>
        <w:pStyle w:val="ListParagraph"/>
      </w:pPr>
    </w:p>
    <w:p w:rsidR="00561E33" w:rsidRDefault="00CF65AC" w:rsidP="00561E33">
      <w:pPr>
        <w:pStyle w:val="ListParagraph"/>
        <w:numPr>
          <w:ilvl w:val="0"/>
          <w:numId w:val="17"/>
        </w:numPr>
        <w:spacing w:after="0" w:line="240" w:lineRule="auto"/>
      </w:pPr>
      <w:r w:rsidRPr="0065381E">
        <w:t xml:space="preserve">If yes, how </w:t>
      </w:r>
      <w:r w:rsidR="00EA09E5" w:rsidRPr="0065381E">
        <w:t xml:space="preserve">will </w:t>
      </w:r>
      <w:r w:rsidRPr="0065381E">
        <w:t>parking transactions</w:t>
      </w:r>
      <w:r w:rsidR="00EA09E5" w:rsidRPr="0065381E">
        <w:t xml:space="preserve"> be handled</w:t>
      </w:r>
      <w:r w:rsidRPr="0065381E">
        <w:t>?</w:t>
      </w:r>
    </w:p>
    <w:p w:rsidR="00561E33" w:rsidRDefault="00561E33" w:rsidP="00561E33">
      <w:pPr>
        <w:pStyle w:val="ListParagraph"/>
      </w:pPr>
    </w:p>
    <w:p w:rsidR="005C79BF" w:rsidRPr="00603DF2" w:rsidRDefault="008F3D35" w:rsidP="00561E33">
      <w:pPr>
        <w:pStyle w:val="ListParagraph"/>
        <w:numPr>
          <w:ilvl w:val="0"/>
          <w:numId w:val="17"/>
        </w:numPr>
        <w:spacing w:after="0" w:line="240" w:lineRule="auto"/>
      </w:pPr>
      <w:r w:rsidRPr="00603DF2">
        <w:t>Beyond charging, what</w:t>
      </w:r>
      <w:r w:rsidR="00A97BCB" w:rsidRPr="00603DF2">
        <w:t xml:space="preserve"> functionality</w:t>
      </w:r>
      <w:r w:rsidRPr="00603DF2">
        <w:t xml:space="preserve"> does the applicant expect the charger to have</w:t>
      </w:r>
      <w:r w:rsidR="00A97BCB" w:rsidRPr="00603DF2">
        <w:t xml:space="preserve"> (i.e. obtain data such as usage, time of day, etc.)</w:t>
      </w:r>
      <w:r w:rsidR="005C79BF" w:rsidRPr="00603DF2">
        <w:t xml:space="preserve">? </w:t>
      </w:r>
      <w:r w:rsidR="00A97BCB" w:rsidRPr="00603DF2">
        <w:t xml:space="preserve"> Please explain.</w:t>
      </w:r>
      <w:r w:rsidR="00472A5A" w:rsidRPr="00603DF2">
        <w:t xml:space="preserve"> </w:t>
      </w:r>
    </w:p>
    <w:p w:rsidR="00603DF2" w:rsidRDefault="00603DF2" w:rsidP="00603DF2">
      <w:pPr>
        <w:pStyle w:val="ListParagraph"/>
        <w:rPr>
          <w:color w:val="FF0000"/>
        </w:rPr>
      </w:pPr>
    </w:p>
    <w:p w:rsidR="00603DF2" w:rsidRDefault="00603DF2" w:rsidP="00561E33">
      <w:pPr>
        <w:pStyle w:val="ListParagraph"/>
        <w:numPr>
          <w:ilvl w:val="0"/>
          <w:numId w:val="17"/>
        </w:numPr>
        <w:spacing w:after="0" w:line="240" w:lineRule="auto"/>
      </w:pPr>
      <w:r w:rsidRPr="00481F59">
        <w:t>How many vehicles can be charged by each EVSE unit? To what extent does the applicant expect that these stations can be upgraded in the future to charge more vehicles?</w:t>
      </w:r>
    </w:p>
    <w:p w:rsidR="00874E8E" w:rsidRPr="0028538F" w:rsidRDefault="00874E8E" w:rsidP="00874E8E">
      <w:pPr>
        <w:pStyle w:val="ListParagraph"/>
      </w:pPr>
    </w:p>
    <w:p w:rsidR="00874E8E" w:rsidRPr="0028538F" w:rsidRDefault="00F35CA1" w:rsidP="00561E33">
      <w:pPr>
        <w:pStyle w:val="ListParagraph"/>
        <w:numPr>
          <w:ilvl w:val="0"/>
          <w:numId w:val="17"/>
        </w:numPr>
        <w:spacing w:after="0" w:line="240" w:lineRule="auto"/>
      </w:pPr>
      <w:r w:rsidRPr="0028538F">
        <w:t>In Section I</w:t>
      </w:r>
      <w:r w:rsidR="00DD45B7">
        <w:t>.</w:t>
      </w:r>
      <w:r w:rsidR="009D3B3E">
        <w:t xml:space="preserve"> of the A</w:t>
      </w:r>
      <w:r w:rsidR="00DD45B7">
        <w:t>pplication</w:t>
      </w:r>
      <w:r w:rsidRPr="0028538F">
        <w:t>,</w:t>
      </w:r>
      <w:r w:rsidR="0005631E" w:rsidRPr="0028538F">
        <w:t xml:space="preserve"> you specified the level, number and type of connection points for which you are requesting funding. </w:t>
      </w:r>
      <w:r w:rsidR="00DF6F23" w:rsidRPr="0028538F">
        <w:t xml:space="preserve">Why has your organization </w:t>
      </w:r>
      <w:r w:rsidR="0005631E" w:rsidRPr="0028538F">
        <w:t xml:space="preserve">chosen </w:t>
      </w:r>
      <w:r w:rsidR="00DF6F23" w:rsidRPr="0028538F">
        <w:t>this</w:t>
      </w:r>
      <w:r w:rsidR="0005631E" w:rsidRPr="0028538F">
        <w:t xml:space="preserve"> specific EVSE </w:t>
      </w:r>
      <w:r w:rsidR="00DF6F23" w:rsidRPr="0028538F">
        <w:t>configuration and how of</w:t>
      </w:r>
      <w:r w:rsidR="003313C0">
        <w:t>ten do you anticipate the EVSE(s)</w:t>
      </w:r>
      <w:r w:rsidR="00DF6F23" w:rsidRPr="0028538F">
        <w:t xml:space="preserve"> will be used</w:t>
      </w:r>
      <w:r w:rsidR="00874E8E" w:rsidRPr="0028538F">
        <w:t>?</w:t>
      </w:r>
      <w:r w:rsidR="0005631E" w:rsidRPr="0028538F">
        <w:t xml:space="preserve"> </w:t>
      </w:r>
    </w:p>
    <w:p w:rsidR="00BF46CD" w:rsidRPr="0028538F" w:rsidRDefault="00BF46CD" w:rsidP="00BF46CD">
      <w:pPr>
        <w:pStyle w:val="ListParagraph"/>
      </w:pPr>
    </w:p>
    <w:p w:rsidR="00BF46CD" w:rsidRPr="0028538F" w:rsidRDefault="00BF46CD" w:rsidP="00561E33">
      <w:pPr>
        <w:pStyle w:val="ListParagraph"/>
        <w:numPr>
          <w:ilvl w:val="0"/>
          <w:numId w:val="17"/>
        </w:numPr>
        <w:spacing w:after="0" w:line="240" w:lineRule="auto"/>
      </w:pPr>
      <w:r w:rsidRPr="0028538F">
        <w:t xml:space="preserve">Applicants must keep all EVSE operational for a minimum of </w:t>
      </w:r>
      <w:r w:rsidR="00E53E02" w:rsidRPr="0028538F">
        <w:t>five</w:t>
      </w:r>
      <w:r w:rsidRPr="0028538F">
        <w:t xml:space="preserve"> years. Please describe </w:t>
      </w:r>
      <w:r w:rsidR="00E53E02" w:rsidRPr="0028538F">
        <w:t>how your organization plans to maintain the EVSE. Please attach any</w:t>
      </w:r>
      <w:r w:rsidRPr="0028538F">
        <w:t xml:space="preserve"> maintenance plans your organization </w:t>
      </w:r>
      <w:r w:rsidR="004B7AC0" w:rsidRPr="0028538F">
        <w:t xml:space="preserve">has for </w:t>
      </w:r>
      <w:r w:rsidR="00DA1CFD">
        <w:t xml:space="preserve">the </w:t>
      </w:r>
      <w:r w:rsidR="004B7AC0" w:rsidRPr="0028538F">
        <w:t>EVSE</w:t>
      </w:r>
      <w:r w:rsidRPr="0028538F">
        <w:t>.</w:t>
      </w:r>
    </w:p>
    <w:p w:rsidR="00A1660D" w:rsidRPr="0028538F" w:rsidRDefault="00A1660D" w:rsidP="00A1660D">
      <w:pPr>
        <w:pStyle w:val="ListParagraph"/>
      </w:pPr>
    </w:p>
    <w:p w:rsidR="00A1660D" w:rsidRPr="0028538F" w:rsidRDefault="00A1660D" w:rsidP="00561E33">
      <w:pPr>
        <w:pStyle w:val="ListParagraph"/>
        <w:numPr>
          <w:ilvl w:val="0"/>
          <w:numId w:val="17"/>
        </w:numPr>
        <w:spacing w:after="0" w:line="240" w:lineRule="auto"/>
      </w:pPr>
      <w:r w:rsidRPr="0028538F">
        <w:t xml:space="preserve">How does your organization anticipate </w:t>
      </w:r>
      <w:r w:rsidR="00BE38F3" w:rsidRPr="0028538F">
        <w:t>handling</w:t>
      </w:r>
      <w:r w:rsidRPr="0028538F">
        <w:t xml:space="preserve"> any peak demand charges</w:t>
      </w:r>
      <w:r w:rsidR="00BE38F3" w:rsidRPr="0028538F">
        <w:t xml:space="preserve"> incurred as a result of the addition of EVSE at your facility</w:t>
      </w:r>
      <w:r w:rsidRPr="0028538F">
        <w:t>?</w:t>
      </w:r>
      <w:r w:rsidR="00BE38F3" w:rsidRPr="0028538F">
        <w:t xml:space="preserve"> Have any plans been put in place to avoid peak demand charges? Please explain.</w:t>
      </w:r>
    </w:p>
    <w:p w:rsidR="00B52B15" w:rsidRPr="0028538F" w:rsidRDefault="00B52B15" w:rsidP="00B52B15">
      <w:pPr>
        <w:pStyle w:val="ListParagraph"/>
      </w:pPr>
    </w:p>
    <w:p w:rsidR="00B52B15" w:rsidRPr="0028538F" w:rsidRDefault="00B52B15" w:rsidP="00561E33">
      <w:pPr>
        <w:pStyle w:val="ListParagraph"/>
        <w:numPr>
          <w:ilvl w:val="0"/>
          <w:numId w:val="17"/>
        </w:numPr>
        <w:spacing w:after="0" w:line="240" w:lineRule="auto"/>
      </w:pPr>
      <w:r w:rsidRPr="0028538F">
        <w:t xml:space="preserve">For Level III EVSE, please mark which connection standards you anticipate your EVSE will have – SAE J1772 Combo Standard Only, </w:t>
      </w:r>
      <w:proofErr w:type="spellStart"/>
      <w:r w:rsidRPr="0028538F">
        <w:t>CHAdeMO</w:t>
      </w:r>
      <w:proofErr w:type="spellEnd"/>
      <w:r w:rsidRPr="0028538F">
        <w:t xml:space="preserve"> Standard Only, or Both SAE J1772 Combo and </w:t>
      </w:r>
      <w:proofErr w:type="spellStart"/>
      <w:r w:rsidRPr="0028538F">
        <w:t>CHAdeMO</w:t>
      </w:r>
      <w:proofErr w:type="spellEnd"/>
      <w:r w:rsidRPr="0028538F">
        <w:t xml:space="preserve"> Standards.</w:t>
      </w:r>
    </w:p>
    <w:p w:rsidR="000525A2" w:rsidRPr="0065381E" w:rsidRDefault="000525A2" w:rsidP="00854BEA">
      <w:pPr>
        <w:spacing w:after="0" w:line="240" w:lineRule="auto"/>
        <w:rPr>
          <w:b/>
          <w:u w:val="single"/>
        </w:rPr>
      </w:pPr>
    </w:p>
    <w:p w:rsidR="00561E33" w:rsidRPr="00097F3B" w:rsidRDefault="00561E33" w:rsidP="00561E33">
      <w:pPr>
        <w:spacing w:after="0" w:line="240" w:lineRule="auto"/>
        <w:rPr>
          <w:i/>
        </w:rPr>
      </w:pPr>
      <w:r w:rsidRPr="00097F3B">
        <w:rPr>
          <w:i/>
        </w:rPr>
        <w:t>Applicants applying for EV must answer the following additional questions:</w:t>
      </w:r>
    </w:p>
    <w:p w:rsidR="00561E33" w:rsidRPr="00097F3B" w:rsidRDefault="00561E33" w:rsidP="00561E33">
      <w:pPr>
        <w:spacing w:after="0" w:line="240" w:lineRule="auto"/>
      </w:pPr>
    </w:p>
    <w:p w:rsidR="00561E33" w:rsidRPr="00097F3B" w:rsidRDefault="00561E33" w:rsidP="00561E33">
      <w:pPr>
        <w:numPr>
          <w:ilvl w:val="0"/>
          <w:numId w:val="18"/>
        </w:numPr>
        <w:spacing w:after="0" w:line="240" w:lineRule="auto"/>
        <w:ind w:left="720"/>
      </w:pPr>
      <w:r w:rsidRPr="00097F3B">
        <w:t>Do you pl</w:t>
      </w:r>
      <w:r w:rsidR="00621139" w:rsidRPr="00097F3B">
        <w:t>an to lease or purchase the EV</w:t>
      </w:r>
      <w:r w:rsidR="00817669" w:rsidRPr="00097F3B">
        <w:t>(</w:t>
      </w:r>
      <w:r w:rsidRPr="00097F3B">
        <w:t>s</w:t>
      </w:r>
      <w:r w:rsidR="00817669" w:rsidRPr="00097F3B">
        <w:t>)</w:t>
      </w:r>
      <w:r w:rsidRPr="00097F3B">
        <w:t>?</w:t>
      </w:r>
      <w:r w:rsidRPr="00097F3B">
        <w:br/>
      </w:r>
    </w:p>
    <w:p w:rsidR="00561E33" w:rsidRPr="00097F3B" w:rsidRDefault="00561E33" w:rsidP="00561E33">
      <w:pPr>
        <w:numPr>
          <w:ilvl w:val="0"/>
          <w:numId w:val="18"/>
        </w:numPr>
        <w:spacing w:after="0" w:line="240" w:lineRule="auto"/>
        <w:ind w:left="720"/>
        <w:rPr>
          <w:i/>
        </w:rPr>
      </w:pPr>
      <w:r w:rsidRPr="00097F3B">
        <w:t xml:space="preserve">Does your fleet utilize vehicle telematics or track fleet mileage in another manner? Please indicate what method is used. If a telematics system is not used, is your fleet interested in this technology? </w:t>
      </w:r>
    </w:p>
    <w:p w:rsidR="00FB178E" w:rsidRPr="00097F3B" w:rsidRDefault="00FB178E" w:rsidP="00FB178E">
      <w:pPr>
        <w:spacing w:after="0" w:line="240" w:lineRule="auto"/>
        <w:ind w:left="720"/>
        <w:rPr>
          <w:i/>
        </w:rPr>
      </w:pPr>
    </w:p>
    <w:p w:rsidR="00FB178E" w:rsidRPr="00097F3B" w:rsidRDefault="00FB178E" w:rsidP="00FB178E">
      <w:pPr>
        <w:numPr>
          <w:ilvl w:val="0"/>
          <w:numId w:val="18"/>
        </w:numPr>
        <w:spacing w:after="0" w:line="240" w:lineRule="auto"/>
        <w:ind w:left="720"/>
      </w:pPr>
      <w:r w:rsidRPr="00097F3B">
        <w:t xml:space="preserve">Where do you plan to charge the EV(s)? </w:t>
      </w:r>
      <w:r w:rsidRPr="00097F3B">
        <w:br/>
      </w:r>
    </w:p>
    <w:p w:rsidR="00FB178E" w:rsidRPr="00097F3B" w:rsidRDefault="00FB178E" w:rsidP="00561E33">
      <w:pPr>
        <w:numPr>
          <w:ilvl w:val="0"/>
          <w:numId w:val="18"/>
        </w:numPr>
        <w:spacing w:after="0" w:line="240" w:lineRule="auto"/>
        <w:ind w:left="720"/>
      </w:pPr>
      <w:r w:rsidRPr="00097F3B">
        <w:t>How many miles do you anticipate the EV(s)</w:t>
      </w:r>
      <w:r w:rsidR="00FC733A" w:rsidRPr="00097F3B">
        <w:t xml:space="preserve"> will travel</w:t>
      </w:r>
      <w:r w:rsidRPr="00097F3B">
        <w:t xml:space="preserve"> annually?</w:t>
      </w:r>
      <w:r w:rsidR="0097460A" w:rsidRPr="00097F3B">
        <w:br/>
      </w:r>
    </w:p>
    <w:p w:rsidR="005D7F0A" w:rsidRPr="00097F3B" w:rsidRDefault="005D7F0A" w:rsidP="00561E33">
      <w:pPr>
        <w:numPr>
          <w:ilvl w:val="0"/>
          <w:numId w:val="18"/>
        </w:numPr>
        <w:spacing w:after="0" w:line="240" w:lineRule="auto"/>
        <w:ind w:left="720"/>
      </w:pPr>
      <w:r w:rsidRPr="00097F3B">
        <w:t xml:space="preserve">For PHEV(s), please </w:t>
      </w:r>
      <w:r w:rsidR="0097460A" w:rsidRPr="00097F3B">
        <w:t>list the estimated percentage of miles using electricity alone.</w:t>
      </w:r>
    </w:p>
    <w:p w:rsidR="000732D6" w:rsidRPr="00097F3B" w:rsidRDefault="000732D6" w:rsidP="000732D6">
      <w:pPr>
        <w:spacing w:after="0" w:line="240" w:lineRule="auto"/>
        <w:ind w:left="720"/>
        <w:rPr>
          <w:i/>
        </w:rPr>
      </w:pPr>
    </w:p>
    <w:p w:rsidR="000732D6" w:rsidRPr="00097F3B" w:rsidRDefault="000732D6" w:rsidP="000732D6">
      <w:pPr>
        <w:numPr>
          <w:ilvl w:val="0"/>
          <w:numId w:val="18"/>
        </w:numPr>
        <w:spacing w:after="0" w:line="240" w:lineRule="auto"/>
        <w:ind w:left="720"/>
      </w:pPr>
      <w:r w:rsidRPr="00097F3B">
        <w:t xml:space="preserve">Is your fleet retiring or replacing any conventionally fueled vehicles upon purchase of the electric vehicles? If yes, provide information on the vehicles you anticipate you will </w:t>
      </w:r>
      <w:r w:rsidR="00FC733A" w:rsidRPr="00097F3B">
        <w:t xml:space="preserve">retire or </w:t>
      </w:r>
      <w:r w:rsidRPr="00097F3B">
        <w:t xml:space="preserve">replace.  </w:t>
      </w:r>
    </w:p>
    <w:p w:rsidR="000732D6" w:rsidRPr="00097F3B" w:rsidRDefault="000732D6" w:rsidP="000732D6">
      <w:pPr>
        <w:spacing w:after="0" w:line="240" w:lineRule="auto"/>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094"/>
        <w:gridCol w:w="1095"/>
        <w:gridCol w:w="1095"/>
        <w:gridCol w:w="888"/>
        <w:gridCol w:w="810"/>
        <w:gridCol w:w="1260"/>
        <w:gridCol w:w="990"/>
        <w:gridCol w:w="872"/>
      </w:tblGrid>
      <w:tr w:rsidR="00097F3B" w:rsidRPr="00097F3B" w:rsidTr="00F53D69">
        <w:tc>
          <w:tcPr>
            <w:tcW w:w="1125" w:type="dxa"/>
            <w:tcBorders>
              <w:top w:val="single" w:sz="4" w:space="0" w:color="auto"/>
              <w:left w:val="single" w:sz="4" w:space="0" w:color="auto"/>
              <w:bottom w:val="single" w:sz="4" w:space="0" w:color="auto"/>
              <w:right w:val="single" w:sz="4" w:space="0" w:color="auto"/>
            </w:tcBorders>
            <w:shd w:val="clear" w:color="auto" w:fill="auto"/>
            <w:hideMark/>
          </w:tcPr>
          <w:p w:rsidR="000732D6" w:rsidRPr="00097F3B" w:rsidRDefault="000732D6" w:rsidP="00F53D69">
            <w:pPr>
              <w:spacing w:after="0" w:line="240" w:lineRule="auto"/>
              <w:ind w:left="11"/>
              <w:jc w:val="center"/>
            </w:pPr>
            <w:r w:rsidRPr="00097F3B">
              <w:t>Vehicle Type</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rsidR="000732D6" w:rsidRPr="00097F3B" w:rsidRDefault="000732D6" w:rsidP="00F53D69">
            <w:pPr>
              <w:spacing w:after="0" w:line="240" w:lineRule="auto"/>
              <w:ind w:left="11"/>
              <w:jc w:val="center"/>
            </w:pPr>
            <w:r w:rsidRPr="00097F3B">
              <w:t>Engine Make</w:t>
            </w:r>
          </w:p>
        </w:tc>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0732D6" w:rsidRPr="00097F3B" w:rsidRDefault="000732D6" w:rsidP="00F53D69">
            <w:pPr>
              <w:spacing w:after="0" w:line="240" w:lineRule="auto"/>
              <w:ind w:left="11"/>
              <w:jc w:val="center"/>
            </w:pPr>
            <w:r w:rsidRPr="00097F3B">
              <w:t>Engine Year</w:t>
            </w:r>
          </w:p>
        </w:tc>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0732D6" w:rsidRPr="00097F3B" w:rsidRDefault="000732D6" w:rsidP="00F53D69">
            <w:pPr>
              <w:spacing w:after="0" w:line="240" w:lineRule="auto"/>
              <w:ind w:left="11"/>
              <w:jc w:val="center"/>
            </w:pPr>
            <w:r w:rsidRPr="00097F3B">
              <w:t>Engine Model</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0732D6" w:rsidRPr="00097F3B" w:rsidRDefault="000732D6" w:rsidP="00F53D69">
            <w:pPr>
              <w:spacing w:after="0" w:line="240" w:lineRule="auto"/>
              <w:ind w:left="11"/>
              <w:jc w:val="center"/>
            </w:pPr>
            <w:r w:rsidRPr="00097F3B">
              <w:t>Engine Size (HP)</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0732D6" w:rsidRPr="00097F3B" w:rsidRDefault="000732D6" w:rsidP="00F53D69">
            <w:pPr>
              <w:spacing w:after="0" w:line="240" w:lineRule="auto"/>
              <w:ind w:left="11"/>
              <w:jc w:val="center"/>
            </w:pPr>
            <w:r w:rsidRPr="00097F3B">
              <w:t>Fuel Type</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0732D6" w:rsidRPr="00097F3B" w:rsidRDefault="000732D6" w:rsidP="00F53D69">
            <w:pPr>
              <w:spacing w:after="0" w:line="240" w:lineRule="auto"/>
              <w:ind w:left="11"/>
              <w:jc w:val="center"/>
            </w:pPr>
            <w:r w:rsidRPr="00097F3B">
              <w:t>Fuel Used (gal/year)</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0732D6" w:rsidRPr="00097F3B" w:rsidRDefault="000732D6" w:rsidP="00F53D69">
            <w:pPr>
              <w:spacing w:after="0" w:line="240" w:lineRule="auto"/>
              <w:ind w:left="11"/>
              <w:jc w:val="center"/>
            </w:pPr>
            <w:r w:rsidRPr="00097F3B">
              <w:t>Annual Miles</w:t>
            </w:r>
          </w:p>
        </w:tc>
        <w:tc>
          <w:tcPr>
            <w:tcW w:w="872" w:type="dxa"/>
            <w:tcBorders>
              <w:top w:val="single" w:sz="4" w:space="0" w:color="auto"/>
              <w:left w:val="single" w:sz="4" w:space="0" w:color="auto"/>
              <w:bottom w:val="single" w:sz="4" w:space="0" w:color="auto"/>
              <w:right w:val="single" w:sz="4" w:space="0" w:color="auto"/>
            </w:tcBorders>
            <w:shd w:val="clear" w:color="auto" w:fill="auto"/>
            <w:hideMark/>
          </w:tcPr>
          <w:p w:rsidR="000732D6" w:rsidRPr="00097F3B" w:rsidRDefault="000732D6" w:rsidP="00F53D69">
            <w:pPr>
              <w:spacing w:after="0" w:line="240" w:lineRule="auto"/>
              <w:ind w:left="11"/>
              <w:jc w:val="center"/>
            </w:pPr>
            <w:r w:rsidRPr="00097F3B">
              <w:t>Annual Idling Hours</w:t>
            </w:r>
          </w:p>
        </w:tc>
      </w:tr>
      <w:tr w:rsidR="00097F3B" w:rsidRPr="00097F3B" w:rsidTr="00F53D69">
        <w:tc>
          <w:tcPr>
            <w:tcW w:w="1125" w:type="dxa"/>
            <w:tcBorders>
              <w:top w:val="single" w:sz="4" w:space="0" w:color="auto"/>
              <w:left w:val="single" w:sz="4" w:space="0" w:color="auto"/>
              <w:bottom w:val="single" w:sz="4" w:space="0" w:color="auto"/>
              <w:right w:val="single" w:sz="4" w:space="0" w:color="auto"/>
            </w:tcBorders>
            <w:shd w:val="clear" w:color="auto" w:fill="auto"/>
          </w:tcPr>
          <w:p w:rsidR="000732D6" w:rsidRPr="00097F3B" w:rsidRDefault="000732D6" w:rsidP="00F53D69">
            <w:pPr>
              <w:spacing w:after="0" w:line="240" w:lineRule="auto"/>
              <w:ind w:left="360"/>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0732D6" w:rsidRPr="00097F3B" w:rsidRDefault="000732D6" w:rsidP="00F53D69">
            <w:pPr>
              <w:spacing w:after="0" w:line="240" w:lineRule="auto"/>
              <w:ind w:left="360"/>
            </w:pPr>
          </w:p>
        </w:tc>
        <w:tc>
          <w:tcPr>
            <w:tcW w:w="1095" w:type="dxa"/>
            <w:tcBorders>
              <w:top w:val="single" w:sz="4" w:space="0" w:color="auto"/>
              <w:left w:val="single" w:sz="4" w:space="0" w:color="auto"/>
              <w:bottom w:val="single" w:sz="4" w:space="0" w:color="auto"/>
              <w:right w:val="single" w:sz="4" w:space="0" w:color="auto"/>
            </w:tcBorders>
            <w:shd w:val="clear" w:color="auto" w:fill="auto"/>
          </w:tcPr>
          <w:p w:rsidR="000732D6" w:rsidRPr="00097F3B" w:rsidRDefault="000732D6" w:rsidP="00F53D69">
            <w:pPr>
              <w:spacing w:after="0" w:line="240" w:lineRule="auto"/>
              <w:ind w:left="360"/>
            </w:pPr>
          </w:p>
        </w:tc>
        <w:tc>
          <w:tcPr>
            <w:tcW w:w="1095" w:type="dxa"/>
            <w:tcBorders>
              <w:top w:val="single" w:sz="4" w:space="0" w:color="auto"/>
              <w:left w:val="single" w:sz="4" w:space="0" w:color="auto"/>
              <w:bottom w:val="single" w:sz="4" w:space="0" w:color="auto"/>
              <w:right w:val="single" w:sz="4" w:space="0" w:color="auto"/>
            </w:tcBorders>
            <w:shd w:val="clear" w:color="auto" w:fill="auto"/>
          </w:tcPr>
          <w:p w:rsidR="000732D6" w:rsidRPr="00097F3B" w:rsidRDefault="000732D6" w:rsidP="00F53D69">
            <w:pPr>
              <w:spacing w:after="0" w:line="240" w:lineRule="auto"/>
              <w:ind w:left="360"/>
            </w:pP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732D6" w:rsidRPr="00097F3B" w:rsidRDefault="000732D6" w:rsidP="00F53D69">
            <w:pPr>
              <w:spacing w:after="0" w:line="240" w:lineRule="auto"/>
              <w:ind w:left="360"/>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0732D6" w:rsidRPr="00097F3B" w:rsidRDefault="000732D6" w:rsidP="00F53D69">
            <w:pPr>
              <w:spacing w:after="0" w:line="240" w:lineRule="auto"/>
              <w:ind w:left="360"/>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732D6" w:rsidRPr="00097F3B" w:rsidRDefault="000732D6" w:rsidP="00F53D69">
            <w:pPr>
              <w:spacing w:after="0" w:line="240" w:lineRule="auto"/>
              <w:ind w:left="360"/>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732D6" w:rsidRPr="00097F3B" w:rsidRDefault="000732D6" w:rsidP="00F53D69">
            <w:pPr>
              <w:spacing w:after="0" w:line="240" w:lineRule="auto"/>
              <w:ind w:left="360"/>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0732D6" w:rsidRPr="00097F3B" w:rsidRDefault="000732D6" w:rsidP="00F53D69">
            <w:pPr>
              <w:spacing w:after="0" w:line="240" w:lineRule="auto"/>
              <w:ind w:left="360"/>
            </w:pPr>
          </w:p>
        </w:tc>
      </w:tr>
      <w:tr w:rsidR="00097F3B" w:rsidRPr="00097F3B" w:rsidTr="00F53D69">
        <w:tc>
          <w:tcPr>
            <w:tcW w:w="1125" w:type="dxa"/>
            <w:tcBorders>
              <w:top w:val="single" w:sz="4" w:space="0" w:color="auto"/>
              <w:left w:val="single" w:sz="4" w:space="0" w:color="auto"/>
              <w:bottom w:val="single" w:sz="4" w:space="0" w:color="auto"/>
              <w:right w:val="single" w:sz="4" w:space="0" w:color="auto"/>
            </w:tcBorders>
            <w:shd w:val="clear" w:color="auto" w:fill="auto"/>
          </w:tcPr>
          <w:p w:rsidR="000732D6" w:rsidRPr="00097F3B" w:rsidRDefault="000732D6" w:rsidP="00F53D69">
            <w:pPr>
              <w:spacing w:after="0" w:line="240" w:lineRule="auto"/>
              <w:ind w:left="360"/>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0732D6" w:rsidRPr="00097F3B" w:rsidRDefault="000732D6" w:rsidP="00F53D69">
            <w:pPr>
              <w:spacing w:after="0" w:line="240" w:lineRule="auto"/>
              <w:ind w:left="360"/>
            </w:pPr>
          </w:p>
        </w:tc>
        <w:tc>
          <w:tcPr>
            <w:tcW w:w="1095" w:type="dxa"/>
            <w:tcBorders>
              <w:top w:val="single" w:sz="4" w:space="0" w:color="auto"/>
              <w:left w:val="single" w:sz="4" w:space="0" w:color="auto"/>
              <w:bottom w:val="single" w:sz="4" w:space="0" w:color="auto"/>
              <w:right w:val="single" w:sz="4" w:space="0" w:color="auto"/>
            </w:tcBorders>
            <w:shd w:val="clear" w:color="auto" w:fill="auto"/>
          </w:tcPr>
          <w:p w:rsidR="000732D6" w:rsidRPr="00097F3B" w:rsidRDefault="000732D6" w:rsidP="00F53D69">
            <w:pPr>
              <w:spacing w:after="0" w:line="240" w:lineRule="auto"/>
              <w:ind w:left="360"/>
            </w:pPr>
          </w:p>
        </w:tc>
        <w:tc>
          <w:tcPr>
            <w:tcW w:w="1095" w:type="dxa"/>
            <w:tcBorders>
              <w:top w:val="single" w:sz="4" w:space="0" w:color="auto"/>
              <w:left w:val="single" w:sz="4" w:space="0" w:color="auto"/>
              <w:bottom w:val="single" w:sz="4" w:space="0" w:color="auto"/>
              <w:right w:val="single" w:sz="4" w:space="0" w:color="auto"/>
            </w:tcBorders>
            <w:shd w:val="clear" w:color="auto" w:fill="auto"/>
          </w:tcPr>
          <w:p w:rsidR="000732D6" w:rsidRPr="00097F3B" w:rsidRDefault="000732D6" w:rsidP="00F53D69">
            <w:pPr>
              <w:spacing w:after="0" w:line="240" w:lineRule="auto"/>
              <w:ind w:left="360"/>
            </w:pP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0732D6" w:rsidRPr="00097F3B" w:rsidRDefault="000732D6" w:rsidP="00F53D69">
            <w:pPr>
              <w:spacing w:after="0" w:line="240" w:lineRule="auto"/>
              <w:ind w:left="360"/>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0732D6" w:rsidRPr="00097F3B" w:rsidRDefault="000732D6" w:rsidP="00F53D69">
            <w:pPr>
              <w:spacing w:after="0" w:line="240" w:lineRule="auto"/>
              <w:ind w:left="360"/>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732D6" w:rsidRPr="00097F3B" w:rsidRDefault="000732D6" w:rsidP="00F53D69">
            <w:pPr>
              <w:spacing w:after="0" w:line="240" w:lineRule="auto"/>
              <w:ind w:left="360"/>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732D6" w:rsidRPr="00097F3B" w:rsidRDefault="000732D6" w:rsidP="00F53D69">
            <w:pPr>
              <w:spacing w:after="0" w:line="240" w:lineRule="auto"/>
              <w:ind w:left="360"/>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0732D6" w:rsidRPr="00097F3B" w:rsidRDefault="000732D6" w:rsidP="00F53D69">
            <w:pPr>
              <w:spacing w:after="0" w:line="240" w:lineRule="auto"/>
              <w:ind w:left="360"/>
            </w:pPr>
          </w:p>
        </w:tc>
      </w:tr>
    </w:tbl>
    <w:p w:rsidR="00D55A0C" w:rsidRDefault="00D55A0C" w:rsidP="004B7066">
      <w:pPr>
        <w:spacing w:after="0" w:line="240" w:lineRule="auto"/>
        <w:rPr>
          <w:b/>
          <w:u w:val="single"/>
        </w:rPr>
      </w:pPr>
    </w:p>
    <w:p w:rsidR="004B7066" w:rsidRPr="0065381E" w:rsidRDefault="00E50F1A" w:rsidP="004B7066">
      <w:pPr>
        <w:spacing w:after="0" w:line="240" w:lineRule="auto"/>
        <w:rPr>
          <w:b/>
          <w:u w:val="single"/>
        </w:rPr>
      </w:pPr>
      <w:proofErr w:type="gramStart"/>
      <w:r w:rsidRPr="0065381E">
        <w:rPr>
          <w:b/>
          <w:u w:val="single"/>
        </w:rPr>
        <w:t>Section V.</w:t>
      </w:r>
      <w:proofErr w:type="gramEnd"/>
      <w:r w:rsidRPr="0065381E">
        <w:rPr>
          <w:b/>
          <w:u w:val="single"/>
        </w:rPr>
        <w:t xml:space="preserve">  </w:t>
      </w:r>
      <w:r w:rsidR="00503A7A" w:rsidRPr="0065381E">
        <w:rPr>
          <w:b/>
          <w:u w:val="single"/>
        </w:rPr>
        <w:t>Funding Request</w:t>
      </w:r>
      <w:r w:rsidR="00561E33">
        <w:rPr>
          <w:b/>
          <w:u w:val="single"/>
        </w:rPr>
        <w:br/>
      </w:r>
    </w:p>
    <w:p w:rsidR="00B07718" w:rsidRPr="00AC0A0D" w:rsidRDefault="00C05796" w:rsidP="004B7066">
      <w:pPr>
        <w:spacing w:after="0" w:line="240" w:lineRule="auto"/>
      </w:pPr>
      <w:r>
        <w:t>For EVs, p</w:t>
      </w:r>
      <w:r w:rsidR="00B07718" w:rsidRPr="00AC0A0D">
        <w:t xml:space="preserve">lease </w:t>
      </w:r>
      <w:r w:rsidR="005E7242" w:rsidRPr="00AC0A0D">
        <w:t>indicate</w:t>
      </w:r>
      <w:r w:rsidR="00B07718" w:rsidRPr="00AC0A0D">
        <w:t xml:space="preserve"> the</w:t>
      </w:r>
      <w:r w:rsidR="00594791" w:rsidRPr="00AC0A0D">
        <w:t xml:space="preserve"> </w:t>
      </w:r>
      <w:r w:rsidR="00B07718" w:rsidRPr="00AC0A0D">
        <w:t>make, model</w:t>
      </w:r>
      <w:r w:rsidR="00594791" w:rsidRPr="00AC0A0D">
        <w:t>, type</w:t>
      </w:r>
      <w:r w:rsidR="00B07718" w:rsidRPr="00AC0A0D">
        <w:t xml:space="preserve"> and quantity of all vehicles that you seek to receive grant funding for.</w:t>
      </w:r>
      <w:r w:rsidR="00594791" w:rsidRPr="00AC0A0D">
        <w:t xml:space="preserve"> </w:t>
      </w:r>
      <w:r w:rsidR="005E7242" w:rsidRPr="00AC0A0D">
        <w:t>Please provide researched estimates</w:t>
      </w:r>
      <w:r w:rsidR="00594791" w:rsidRPr="00AC0A0D">
        <w:t xml:space="preserve"> </w:t>
      </w:r>
      <w:r w:rsidR="005E7242" w:rsidRPr="00AC0A0D">
        <w:t xml:space="preserve">for vehicle cost. </w:t>
      </w:r>
      <w:r w:rsidR="00594791" w:rsidRPr="00AC0A0D">
        <w:t xml:space="preserve"> </w:t>
      </w:r>
      <w:r w:rsidR="005E7242" w:rsidRPr="00AC0A0D">
        <w:t xml:space="preserve">The RAQC will award 80% of the incremental cost between an EV and its comparable conventionally fueled vehicle up to $8,260. No awards will be adjusted upwards based on an underestimation of cost by the applicant.  </w:t>
      </w:r>
      <w:r w:rsidR="005E7242" w:rsidRPr="009E2346">
        <w:t>Therefore, it is strongly recommended that applicants perform their due diligence by contacting vendors for estimates. Upon award, RAQC will meet with program applicants to discuss and review their procurement processes to ensure it meets RAQC requirements.</w:t>
      </w:r>
      <w:r w:rsidR="005E7242" w:rsidRPr="00AC0A0D">
        <w:t xml:space="preserve">  Do not run your bid processes prior to this meeting. RAQC must approve all bid documents before the competitive process begins.</w:t>
      </w:r>
    </w:p>
    <w:p w:rsidR="005E7242" w:rsidRPr="0065381E" w:rsidRDefault="005E7242" w:rsidP="004B7066">
      <w:pPr>
        <w:spacing w:after="0" w:line="240" w:lineRule="auto"/>
        <w:rPr>
          <w:b/>
          <w:u w:val="single"/>
        </w:rPr>
      </w:pPr>
    </w:p>
    <w:tbl>
      <w:tblPr>
        <w:tblW w:w="13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340"/>
        <w:gridCol w:w="810"/>
        <w:gridCol w:w="900"/>
        <w:gridCol w:w="990"/>
        <w:gridCol w:w="810"/>
        <w:gridCol w:w="1260"/>
        <w:gridCol w:w="1260"/>
        <w:gridCol w:w="1260"/>
        <w:gridCol w:w="1260"/>
        <w:gridCol w:w="1334"/>
      </w:tblGrid>
      <w:tr w:rsidR="00406A8E" w:rsidRPr="005922B5" w:rsidTr="00406A8E">
        <w:tc>
          <w:tcPr>
            <w:tcW w:w="1080" w:type="dxa"/>
            <w:shd w:val="clear" w:color="auto" w:fill="auto"/>
          </w:tcPr>
          <w:p w:rsidR="00810F42" w:rsidRPr="005922B5" w:rsidRDefault="00810F42" w:rsidP="005922B5">
            <w:pPr>
              <w:spacing w:after="0" w:line="240" w:lineRule="auto"/>
            </w:pPr>
            <w:r w:rsidRPr="005922B5">
              <w:t>Quantity</w:t>
            </w:r>
          </w:p>
        </w:tc>
        <w:tc>
          <w:tcPr>
            <w:tcW w:w="2340" w:type="dxa"/>
          </w:tcPr>
          <w:p w:rsidR="00810F42" w:rsidRPr="00A742F8" w:rsidRDefault="00810F42" w:rsidP="005922B5">
            <w:pPr>
              <w:spacing w:after="0" w:line="240" w:lineRule="auto"/>
            </w:pPr>
            <w:r w:rsidRPr="00A742F8">
              <w:t>Vehicle Use*</w:t>
            </w:r>
          </w:p>
        </w:tc>
        <w:tc>
          <w:tcPr>
            <w:tcW w:w="810" w:type="dxa"/>
            <w:shd w:val="clear" w:color="auto" w:fill="auto"/>
          </w:tcPr>
          <w:p w:rsidR="00810F42" w:rsidRPr="005922B5" w:rsidRDefault="00810F42" w:rsidP="005922B5">
            <w:pPr>
              <w:spacing w:after="0" w:line="240" w:lineRule="auto"/>
            </w:pPr>
            <w:r>
              <w:t xml:space="preserve">EV </w:t>
            </w:r>
            <w:r w:rsidRPr="005922B5">
              <w:t>Model Year</w:t>
            </w:r>
          </w:p>
        </w:tc>
        <w:tc>
          <w:tcPr>
            <w:tcW w:w="900" w:type="dxa"/>
            <w:shd w:val="clear" w:color="auto" w:fill="auto"/>
          </w:tcPr>
          <w:p w:rsidR="00810F42" w:rsidRPr="005922B5" w:rsidRDefault="00810F42" w:rsidP="005922B5">
            <w:pPr>
              <w:spacing w:after="0" w:line="240" w:lineRule="auto"/>
            </w:pPr>
            <w:r>
              <w:t xml:space="preserve">EV </w:t>
            </w:r>
            <w:r w:rsidRPr="005922B5">
              <w:t>Make</w:t>
            </w:r>
          </w:p>
        </w:tc>
        <w:tc>
          <w:tcPr>
            <w:tcW w:w="990" w:type="dxa"/>
            <w:shd w:val="clear" w:color="auto" w:fill="auto"/>
          </w:tcPr>
          <w:p w:rsidR="00810F42" w:rsidRPr="005922B5" w:rsidRDefault="00810F42" w:rsidP="005922B5">
            <w:pPr>
              <w:spacing w:after="0" w:line="240" w:lineRule="auto"/>
            </w:pPr>
            <w:r>
              <w:t xml:space="preserve">EV </w:t>
            </w:r>
            <w:r w:rsidRPr="005922B5">
              <w:t>Model</w:t>
            </w:r>
          </w:p>
        </w:tc>
        <w:tc>
          <w:tcPr>
            <w:tcW w:w="810" w:type="dxa"/>
          </w:tcPr>
          <w:p w:rsidR="00810F42" w:rsidRPr="005E7242" w:rsidRDefault="00810F42" w:rsidP="005922B5">
            <w:pPr>
              <w:spacing w:after="0" w:line="240" w:lineRule="auto"/>
              <w:rPr>
                <w:color w:val="FF0000"/>
              </w:rPr>
            </w:pPr>
            <w:r w:rsidRPr="00A742F8">
              <w:t>EV Cost</w:t>
            </w:r>
          </w:p>
        </w:tc>
        <w:tc>
          <w:tcPr>
            <w:tcW w:w="1260" w:type="dxa"/>
          </w:tcPr>
          <w:p w:rsidR="00406A8E" w:rsidRDefault="00406A8E" w:rsidP="00406A8E">
            <w:pPr>
              <w:spacing w:after="0" w:line="240" w:lineRule="auto"/>
            </w:pPr>
            <w:r>
              <w:t xml:space="preserve">Gas/Diesel Fueled </w:t>
            </w:r>
          </w:p>
          <w:p w:rsidR="00810F42" w:rsidRPr="005922B5" w:rsidRDefault="00406A8E" w:rsidP="00406A8E">
            <w:pPr>
              <w:spacing w:after="0" w:line="240" w:lineRule="auto"/>
            </w:pPr>
            <w:r>
              <w:t xml:space="preserve">Vehicle </w:t>
            </w:r>
            <w:r w:rsidR="00810F42">
              <w:t>Model Year</w:t>
            </w:r>
          </w:p>
        </w:tc>
        <w:tc>
          <w:tcPr>
            <w:tcW w:w="1260" w:type="dxa"/>
          </w:tcPr>
          <w:p w:rsidR="00406A8E" w:rsidRDefault="00406A8E" w:rsidP="00406A8E">
            <w:pPr>
              <w:spacing w:after="0" w:line="240" w:lineRule="auto"/>
            </w:pPr>
            <w:r>
              <w:t xml:space="preserve">Gas/Diesel Fueled </w:t>
            </w:r>
          </w:p>
          <w:p w:rsidR="00810F42" w:rsidRPr="005922B5" w:rsidRDefault="00810F42" w:rsidP="005922B5">
            <w:pPr>
              <w:spacing w:after="0" w:line="240" w:lineRule="auto"/>
            </w:pPr>
            <w:r>
              <w:t>Vehicle Make</w:t>
            </w:r>
          </w:p>
        </w:tc>
        <w:tc>
          <w:tcPr>
            <w:tcW w:w="1260" w:type="dxa"/>
          </w:tcPr>
          <w:p w:rsidR="00406A8E" w:rsidRDefault="00406A8E" w:rsidP="005922B5">
            <w:pPr>
              <w:spacing w:after="0" w:line="240" w:lineRule="auto"/>
            </w:pPr>
            <w:r>
              <w:t xml:space="preserve">Gas/Diesel </w:t>
            </w:r>
            <w:r w:rsidR="00810F42">
              <w:t xml:space="preserve">Fueled </w:t>
            </w:r>
          </w:p>
          <w:p w:rsidR="00810F42" w:rsidRPr="005922B5" w:rsidRDefault="00810F42" w:rsidP="005922B5">
            <w:pPr>
              <w:spacing w:after="0" w:line="240" w:lineRule="auto"/>
            </w:pPr>
            <w:r>
              <w:t>Vehicle Model</w:t>
            </w:r>
          </w:p>
        </w:tc>
        <w:tc>
          <w:tcPr>
            <w:tcW w:w="1260" w:type="dxa"/>
          </w:tcPr>
          <w:p w:rsidR="00092460" w:rsidRPr="00A742F8" w:rsidRDefault="00092460" w:rsidP="005922B5">
            <w:pPr>
              <w:spacing w:after="0" w:line="240" w:lineRule="auto"/>
            </w:pPr>
            <w:r w:rsidRPr="00A742F8">
              <w:t xml:space="preserve">Gas/Diesel </w:t>
            </w:r>
            <w:r w:rsidR="00810F42" w:rsidRPr="00A742F8">
              <w:t xml:space="preserve">Fueled </w:t>
            </w:r>
          </w:p>
          <w:p w:rsidR="00810F42" w:rsidRPr="005E7242" w:rsidRDefault="00810F42" w:rsidP="005922B5">
            <w:pPr>
              <w:spacing w:after="0" w:line="240" w:lineRule="auto"/>
              <w:rPr>
                <w:color w:val="FF0000"/>
              </w:rPr>
            </w:pPr>
            <w:r w:rsidRPr="00A742F8">
              <w:t>Vehicle Cost</w:t>
            </w:r>
          </w:p>
        </w:tc>
        <w:tc>
          <w:tcPr>
            <w:tcW w:w="1334" w:type="dxa"/>
            <w:shd w:val="clear" w:color="auto" w:fill="auto"/>
          </w:tcPr>
          <w:p w:rsidR="00810F42" w:rsidRPr="005922B5" w:rsidRDefault="00810F42" w:rsidP="005922B5">
            <w:pPr>
              <w:spacing w:after="0" w:line="240" w:lineRule="auto"/>
            </w:pPr>
            <w:r w:rsidRPr="005922B5">
              <w:t>Incremental Cost per Vehicle</w:t>
            </w:r>
          </w:p>
        </w:tc>
      </w:tr>
      <w:tr w:rsidR="00406A8E" w:rsidRPr="005922B5" w:rsidTr="00406A8E">
        <w:tc>
          <w:tcPr>
            <w:tcW w:w="1080" w:type="dxa"/>
            <w:shd w:val="clear" w:color="auto" w:fill="auto"/>
          </w:tcPr>
          <w:p w:rsidR="00810F42" w:rsidRPr="005922B5" w:rsidRDefault="00810F42" w:rsidP="005922B5">
            <w:pPr>
              <w:spacing w:after="0" w:line="240" w:lineRule="auto"/>
            </w:pPr>
          </w:p>
        </w:tc>
        <w:tc>
          <w:tcPr>
            <w:tcW w:w="2340" w:type="dxa"/>
          </w:tcPr>
          <w:p w:rsidR="00810F42" w:rsidRPr="005922B5" w:rsidRDefault="00810F42" w:rsidP="005922B5">
            <w:pPr>
              <w:spacing w:after="0" w:line="240" w:lineRule="auto"/>
            </w:pPr>
          </w:p>
        </w:tc>
        <w:tc>
          <w:tcPr>
            <w:tcW w:w="810" w:type="dxa"/>
            <w:shd w:val="clear" w:color="auto" w:fill="auto"/>
          </w:tcPr>
          <w:p w:rsidR="00810F42" w:rsidRPr="005922B5" w:rsidRDefault="00810F42" w:rsidP="005922B5">
            <w:pPr>
              <w:spacing w:after="0" w:line="240" w:lineRule="auto"/>
            </w:pPr>
          </w:p>
        </w:tc>
        <w:tc>
          <w:tcPr>
            <w:tcW w:w="900" w:type="dxa"/>
            <w:shd w:val="clear" w:color="auto" w:fill="auto"/>
          </w:tcPr>
          <w:p w:rsidR="00810F42" w:rsidRPr="005922B5" w:rsidRDefault="00810F42" w:rsidP="005922B5">
            <w:pPr>
              <w:spacing w:after="0" w:line="240" w:lineRule="auto"/>
            </w:pPr>
          </w:p>
        </w:tc>
        <w:tc>
          <w:tcPr>
            <w:tcW w:w="990" w:type="dxa"/>
            <w:shd w:val="clear" w:color="auto" w:fill="auto"/>
          </w:tcPr>
          <w:p w:rsidR="00810F42" w:rsidRPr="005922B5" w:rsidRDefault="00810F42" w:rsidP="005922B5">
            <w:pPr>
              <w:spacing w:after="0" w:line="240" w:lineRule="auto"/>
            </w:pPr>
          </w:p>
        </w:tc>
        <w:tc>
          <w:tcPr>
            <w:tcW w:w="810" w:type="dxa"/>
          </w:tcPr>
          <w:p w:rsidR="00810F42" w:rsidRPr="005922B5" w:rsidRDefault="00810F42" w:rsidP="005922B5">
            <w:pPr>
              <w:spacing w:after="0" w:line="240" w:lineRule="auto"/>
            </w:pPr>
          </w:p>
        </w:tc>
        <w:tc>
          <w:tcPr>
            <w:tcW w:w="1260" w:type="dxa"/>
          </w:tcPr>
          <w:p w:rsidR="00810F42" w:rsidRPr="005922B5" w:rsidRDefault="00810F42" w:rsidP="005922B5">
            <w:pPr>
              <w:spacing w:after="0" w:line="240" w:lineRule="auto"/>
            </w:pPr>
          </w:p>
        </w:tc>
        <w:tc>
          <w:tcPr>
            <w:tcW w:w="1260" w:type="dxa"/>
          </w:tcPr>
          <w:p w:rsidR="00810F42" w:rsidRPr="005922B5" w:rsidRDefault="00810F42" w:rsidP="005922B5">
            <w:pPr>
              <w:spacing w:after="0" w:line="240" w:lineRule="auto"/>
            </w:pPr>
          </w:p>
        </w:tc>
        <w:tc>
          <w:tcPr>
            <w:tcW w:w="1260" w:type="dxa"/>
          </w:tcPr>
          <w:p w:rsidR="00810F42" w:rsidRPr="005922B5" w:rsidRDefault="00810F42" w:rsidP="005922B5">
            <w:pPr>
              <w:spacing w:after="0" w:line="240" w:lineRule="auto"/>
            </w:pPr>
          </w:p>
        </w:tc>
        <w:tc>
          <w:tcPr>
            <w:tcW w:w="1260" w:type="dxa"/>
          </w:tcPr>
          <w:p w:rsidR="00810F42" w:rsidRPr="005922B5" w:rsidRDefault="00810F42" w:rsidP="005922B5">
            <w:pPr>
              <w:spacing w:after="0" w:line="240" w:lineRule="auto"/>
            </w:pPr>
          </w:p>
        </w:tc>
        <w:tc>
          <w:tcPr>
            <w:tcW w:w="1334" w:type="dxa"/>
            <w:shd w:val="clear" w:color="auto" w:fill="auto"/>
          </w:tcPr>
          <w:p w:rsidR="00810F42" w:rsidRPr="005922B5" w:rsidRDefault="00810F42" w:rsidP="005922B5">
            <w:pPr>
              <w:spacing w:after="0" w:line="240" w:lineRule="auto"/>
            </w:pPr>
          </w:p>
        </w:tc>
      </w:tr>
      <w:tr w:rsidR="00406A8E" w:rsidRPr="005922B5" w:rsidTr="00406A8E">
        <w:tc>
          <w:tcPr>
            <w:tcW w:w="1080" w:type="dxa"/>
            <w:shd w:val="clear" w:color="auto" w:fill="auto"/>
          </w:tcPr>
          <w:p w:rsidR="00810F42" w:rsidRPr="005922B5" w:rsidRDefault="00810F42" w:rsidP="005922B5">
            <w:pPr>
              <w:spacing w:after="0" w:line="240" w:lineRule="auto"/>
            </w:pPr>
          </w:p>
        </w:tc>
        <w:tc>
          <w:tcPr>
            <w:tcW w:w="2340" w:type="dxa"/>
          </w:tcPr>
          <w:p w:rsidR="00810F42" w:rsidRPr="005922B5" w:rsidRDefault="00810F42" w:rsidP="005922B5">
            <w:pPr>
              <w:spacing w:after="0" w:line="240" w:lineRule="auto"/>
            </w:pPr>
          </w:p>
        </w:tc>
        <w:tc>
          <w:tcPr>
            <w:tcW w:w="810" w:type="dxa"/>
            <w:shd w:val="clear" w:color="auto" w:fill="auto"/>
          </w:tcPr>
          <w:p w:rsidR="00810F42" w:rsidRPr="005922B5" w:rsidRDefault="00810F42" w:rsidP="005922B5">
            <w:pPr>
              <w:spacing w:after="0" w:line="240" w:lineRule="auto"/>
            </w:pPr>
          </w:p>
        </w:tc>
        <w:tc>
          <w:tcPr>
            <w:tcW w:w="900" w:type="dxa"/>
            <w:shd w:val="clear" w:color="auto" w:fill="auto"/>
          </w:tcPr>
          <w:p w:rsidR="00810F42" w:rsidRPr="005922B5" w:rsidRDefault="00810F42" w:rsidP="005922B5">
            <w:pPr>
              <w:spacing w:after="0" w:line="240" w:lineRule="auto"/>
            </w:pPr>
          </w:p>
        </w:tc>
        <w:tc>
          <w:tcPr>
            <w:tcW w:w="990" w:type="dxa"/>
            <w:shd w:val="clear" w:color="auto" w:fill="auto"/>
          </w:tcPr>
          <w:p w:rsidR="00810F42" w:rsidRPr="005922B5" w:rsidRDefault="00810F42" w:rsidP="005922B5">
            <w:pPr>
              <w:spacing w:after="0" w:line="240" w:lineRule="auto"/>
            </w:pPr>
          </w:p>
        </w:tc>
        <w:tc>
          <w:tcPr>
            <w:tcW w:w="810" w:type="dxa"/>
          </w:tcPr>
          <w:p w:rsidR="00810F42" w:rsidRPr="005922B5" w:rsidRDefault="00810F42" w:rsidP="005922B5">
            <w:pPr>
              <w:spacing w:after="0" w:line="240" w:lineRule="auto"/>
            </w:pPr>
          </w:p>
        </w:tc>
        <w:tc>
          <w:tcPr>
            <w:tcW w:w="1260" w:type="dxa"/>
          </w:tcPr>
          <w:p w:rsidR="00810F42" w:rsidRPr="005922B5" w:rsidRDefault="00810F42" w:rsidP="005922B5">
            <w:pPr>
              <w:spacing w:after="0" w:line="240" w:lineRule="auto"/>
            </w:pPr>
          </w:p>
        </w:tc>
        <w:tc>
          <w:tcPr>
            <w:tcW w:w="1260" w:type="dxa"/>
          </w:tcPr>
          <w:p w:rsidR="00810F42" w:rsidRPr="005922B5" w:rsidRDefault="00810F42" w:rsidP="005922B5">
            <w:pPr>
              <w:spacing w:after="0" w:line="240" w:lineRule="auto"/>
            </w:pPr>
          </w:p>
        </w:tc>
        <w:tc>
          <w:tcPr>
            <w:tcW w:w="1260" w:type="dxa"/>
          </w:tcPr>
          <w:p w:rsidR="00810F42" w:rsidRPr="005922B5" w:rsidRDefault="00810F42" w:rsidP="005922B5">
            <w:pPr>
              <w:spacing w:after="0" w:line="240" w:lineRule="auto"/>
            </w:pPr>
          </w:p>
        </w:tc>
        <w:tc>
          <w:tcPr>
            <w:tcW w:w="1260" w:type="dxa"/>
          </w:tcPr>
          <w:p w:rsidR="00810F42" w:rsidRPr="005922B5" w:rsidRDefault="00810F42" w:rsidP="005922B5">
            <w:pPr>
              <w:spacing w:after="0" w:line="240" w:lineRule="auto"/>
            </w:pPr>
          </w:p>
        </w:tc>
        <w:tc>
          <w:tcPr>
            <w:tcW w:w="1334" w:type="dxa"/>
            <w:shd w:val="clear" w:color="auto" w:fill="auto"/>
          </w:tcPr>
          <w:p w:rsidR="00810F42" w:rsidRPr="005922B5" w:rsidRDefault="00810F42" w:rsidP="005922B5">
            <w:pPr>
              <w:spacing w:after="0" w:line="240" w:lineRule="auto"/>
            </w:pPr>
          </w:p>
        </w:tc>
      </w:tr>
      <w:tr w:rsidR="00406A8E" w:rsidRPr="005922B5" w:rsidTr="00406A8E">
        <w:tc>
          <w:tcPr>
            <w:tcW w:w="1080" w:type="dxa"/>
            <w:shd w:val="clear" w:color="auto" w:fill="auto"/>
          </w:tcPr>
          <w:p w:rsidR="00810F42" w:rsidRPr="005922B5" w:rsidRDefault="00810F42" w:rsidP="005922B5">
            <w:pPr>
              <w:spacing w:after="0" w:line="240" w:lineRule="auto"/>
            </w:pPr>
          </w:p>
        </w:tc>
        <w:tc>
          <w:tcPr>
            <w:tcW w:w="2340" w:type="dxa"/>
          </w:tcPr>
          <w:p w:rsidR="00810F42" w:rsidRPr="005922B5" w:rsidRDefault="00810F42" w:rsidP="005922B5">
            <w:pPr>
              <w:spacing w:after="0" w:line="240" w:lineRule="auto"/>
            </w:pPr>
          </w:p>
        </w:tc>
        <w:tc>
          <w:tcPr>
            <w:tcW w:w="810" w:type="dxa"/>
            <w:shd w:val="clear" w:color="auto" w:fill="auto"/>
          </w:tcPr>
          <w:p w:rsidR="00810F42" w:rsidRPr="005922B5" w:rsidRDefault="00810F42" w:rsidP="005922B5">
            <w:pPr>
              <w:spacing w:after="0" w:line="240" w:lineRule="auto"/>
            </w:pPr>
          </w:p>
        </w:tc>
        <w:tc>
          <w:tcPr>
            <w:tcW w:w="900" w:type="dxa"/>
            <w:shd w:val="clear" w:color="auto" w:fill="auto"/>
          </w:tcPr>
          <w:p w:rsidR="00810F42" w:rsidRPr="005922B5" w:rsidRDefault="00810F42" w:rsidP="005922B5">
            <w:pPr>
              <w:spacing w:after="0" w:line="240" w:lineRule="auto"/>
            </w:pPr>
          </w:p>
        </w:tc>
        <w:tc>
          <w:tcPr>
            <w:tcW w:w="990" w:type="dxa"/>
            <w:shd w:val="clear" w:color="auto" w:fill="auto"/>
          </w:tcPr>
          <w:p w:rsidR="00810F42" w:rsidRPr="005922B5" w:rsidRDefault="00810F42" w:rsidP="005922B5">
            <w:pPr>
              <w:spacing w:after="0" w:line="240" w:lineRule="auto"/>
            </w:pPr>
          </w:p>
        </w:tc>
        <w:tc>
          <w:tcPr>
            <w:tcW w:w="810" w:type="dxa"/>
          </w:tcPr>
          <w:p w:rsidR="00810F42" w:rsidRPr="005922B5" w:rsidRDefault="00810F42" w:rsidP="005922B5">
            <w:pPr>
              <w:spacing w:after="0" w:line="240" w:lineRule="auto"/>
            </w:pPr>
          </w:p>
        </w:tc>
        <w:tc>
          <w:tcPr>
            <w:tcW w:w="1260" w:type="dxa"/>
          </w:tcPr>
          <w:p w:rsidR="00810F42" w:rsidRPr="005922B5" w:rsidRDefault="00810F42" w:rsidP="005922B5">
            <w:pPr>
              <w:spacing w:after="0" w:line="240" w:lineRule="auto"/>
            </w:pPr>
          </w:p>
        </w:tc>
        <w:tc>
          <w:tcPr>
            <w:tcW w:w="1260" w:type="dxa"/>
          </w:tcPr>
          <w:p w:rsidR="00810F42" w:rsidRPr="005922B5" w:rsidRDefault="00810F42" w:rsidP="005922B5">
            <w:pPr>
              <w:spacing w:after="0" w:line="240" w:lineRule="auto"/>
            </w:pPr>
          </w:p>
        </w:tc>
        <w:tc>
          <w:tcPr>
            <w:tcW w:w="1260" w:type="dxa"/>
          </w:tcPr>
          <w:p w:rsidR="00810F42" w:rsidRPr="005922B5" w:rsidRDefault="00810F42" w:rsidP="005922B5">
            <w:pPr>
              <w:spacing w:after="0" w:line="240" w:lineRule="auto"/>
            </w:pPr>
          </w:p>
        </w:tc>
        <w:tc>
          <w:tcPr>
            <w:tcW w:w="1260" w:type="dxa"/>
          </w:tcPr>
          <w:p w:rsidR="00810F42" w:rsidRPr="005922B5" w:rsidRDefault="00810F42" w:rsidP="005922B5">
            <w:pPr>
              <w:spacing w:after="0" w:line="240" w:lineRule="auto"/>
            </w:pPr>
          </w:p>
        </w:tc>
        <w:tc>
          <w:tcPr>
            <w:tcW w:w="1334" w:type="dxa"/>
            <w:shd w:val="clear" w:color="auto" w:fill="auto"/>
          </w:tcPr>
          <w:p w:rsidR="00810F42" w:rsidRPr="005922B5" w:rsidRDefault="00810F42" w:rsidP="005922B5">
            <w:pPr>
              <w:spacing w:after="0" w:line="240" w:lineRule="auto"/>
            </w:pPr>
          </w:p>
        </w:tc>
      </w:tr>
      <w:tr w:rsidR="00406A8E" w:rsidRPr="005922B5" w:rsidTr="00406A8E">
        <w:tc>
          <w:tcPr>
            <w:tcW w:w="1080" w:type="dxa"/>
            <w:shd w:val="clear" w:color="auto" w:fill="auto"/>
          </w:tcPr>
          <w:p w:rsidR="00810F42" w:rsidRPr="005922B5" w:rsidRDefault="00810F42" w:rsidP="005922B5">
            <w:pPr>
              <w:spacing w:after="0" w:line="240" w:lineRule="auto"/>
            </w:pPr>
          </w:p>
        </w:tc>
        <w:tc>
          <w:tcPr>
            <w:tcW w:w="2340" w:type="dxa"/>
          </w:tcPr>
          <w:p w:rsidR="00810F42" w:rsidRPr="005922B5" w:rsidRDefault="00810F42" w:rsidP="005922B5">
            <w:pPr>
              <w:spacing w:after="0" w:line="240" w:lineRule="auto"/>
            </w:pPr>
          </w:p>
        </w:tc>
        <w:tc>
          <w:tcPr>
            <w:tcW w:w="810" w:type="dxa"/>
            <w:shd w:val="clear" w:color="auto" w:fill="auto"/>
          </w:tcPr>
          <w:p w:rsidR="00810F42" w:rsidRPr="005922B5" w:rsidRDefault="00810F42" w:rsidP="005922B5">
            <w:pPr>
              <w:spacing w:after="0" w:line="240" w:lineRule="auto"/>
            </w:pPr>
          </w:p>
        </w:tc>
        <w:tc>
          <w:tcPr>
            <w:tcW w:w="900" w:type="dxa"/>
            <w:shd w:val="clear" w:color="auto" w:fill="auto"/>
          </w:tcPr>
          <w:p w:rsidR="00810F42" w:rsidRPr="005922B5" w:rsidRDefault="00810F42" w:rsidP="005922B5">
            <w:pPr>
              <w:spacing w:after="0" w:line="240" w:lineRule="auto"/>
            </w:pPr>
          </w:p>
        </w:tc>
        <w:tc>
          <w:tcPr>
            <w:tcW w:w="990" w:type="dxa"/>
            <w:shd w:val="clear" w:color="auto" w:fill="auto"/>
          </w:tcPr>
          <w:p w:rsidR="00810F42" w:rsidRPr="005922B5" w:rsidRDefault="00810F42" w:rsidP="005922B5">
            <w:pPr>
              <w:spacing w:after="0" w:line="240" w:lineRule="auto"/>
            </w:pPr>
          </w:p>
        </w:tc>
        <w:tc>
          <w:tcPr>
            <w:tcW w:w="810" w:type="dxa"/>
          </w:tcPr>
          <w:p w:rsidR="00810F42" w:rsidRPr="005922B5" w:rsidRDefault="00810F42" w:rsidP="005922B5">
            <w:pPr>
              <w:spacing w:after="0" w:line="240" w:lineRule="auto"/>
            </w:pPr>
          </w:p>
        </w:tc>
        <w:tc>
          <w:tcPr>
            <w:tcW w:w="1260" w:type="dxa"/>
          </w:tcPr>
          <w:p w:rsidR="00810F42" w:rsidRPr="005922B5" w:rsidRDefault="00810F42" w:rsidP="005922B5">
            <w:pPr>
              <w:spacing w:after="0" w:line="240" w:lineRule="auto"/>
            </w:pPr>
          </w:p>
        </w:tc>
        <w:tc>
          <w:tcPr>
            <w:tcW w:w="1260" w:type="dxa"/>
          </w:tcPr>
          <w:p w:rsidR="00810F42" w:rsidRPr="005922B5" w:rsidRDefault="00810F42" w:rsidP="005922B5">
            <w:pPr>
              <w:spacing w:after="0" w:line="240" w:lineRule="auto"/>
            </w:pPr>
          </w:p>
        </w:tc>
        <w:tc>
          <w:tcPr>
            <w:tcW w:w="1260" w:type="dxa"/>
          </w:tcPr>
          <w:p w:rsidR="00810F42" w:rsidRPr="005922B5" w:rsidRDefault="00810F42" w:rsidP="005922B5">
            <w:pPr>
              <w:spacing w:after="0" w:line="240" w:lineRule="auto"/>
            </w:pPr>
          </w:p>
        </w:tc>
        <w:tc>
          <w:tcPr>
            <w:tcW w:w="1260" w:type="dxa"/>
          </w:tcPr>
          <w:p w:rsidR="00810F42" w:rsidRPr="005922B5" w:rsidRDefault="00810F42" w:rsidP="005922B5">
            <w:pPr>
              <w:spacing w:after="0" w:line="240" w:lineRule="auto"/>
            </w:pPr>
          </w:p>
        </w:tc>
        <w:tc>
          <w:tcPr>
            <w:tcW w:w="1334" w:type="dxa"/>
            <w:shd w:val="clear" w:color="auto" w:fill="auto"/>
          </w:tcPr>
          <w:p w:rsidR="00810F42" w:rsidRPr="005922B5" w:rsidRDefault="00810F42" w:rsidP="005922B5">
            <w:pPr>
              <w:spacing w:after="0" w:line="240" w:lineRule="auto"/>
            </w:pPr>
          </w:p>
        </w:tc>
      </w:tr>
      <w:tr w:rsidR="00406A8E" w:rsidRPr="005922B5" w:rsidTr="00406A8E">
        <w:tc>
          <w:tcPr>
            <w:tcW w:w="1080" w:type="dxa"/>
            <w:shd w:val="clear" w:color="auto" w:fill="auto"/>
          </w:tcPr>
          <w:p w:rsidR="00810F42" w:rsidRPr="005922B5" w:rsidRDefault="00810F42" w:rsidP="005922B5">
            <w:pPr>
              <w:spacing w:after="0" w:line="240" w:lineRule="auto"/>
            </w:pPr>
          </w:p>
        </w:tc>
        <w:tc>
          <w:tcPr>
            <w:tcW w:w="2340" w:type="dxa"/>
          </w:tcPr>
          <w:p w:rsidR="00810F42" w:rsidRPr="005922B5" w:rsidRDefault="00810F42" w:rsidP="005922B5">
            <w:pPr>
              <w:spacing w:after="0" w:line="240" w:lineRule="auto"/>
            </w:pPr>
          </w:p>
        </w:tc>
        <w:tc>
          <w:tcPr>
            <w:tcW w:w="810" w:type="dxa"/>
            <w:shd w:val="clear" w:color="auto" w:fill="auto"/>
          </w:tcPr>
          <w:p w:rsidR="00810F42" w:rsidRPr="005922B5" w:rsidRDefault="00810F42" w:rsidP="005922B5">
            <w:pPr>
              <w:spacing w:after="0" w:line="240" w:lineRule="auto"/>
            </w:pPr>
          </w:p>
        </w:tc>
        <w:tc>
          <w:tcPr>
            <w:tcW w:w="900" w:type="dxa"/>
            <w:shd w:val="clear" w:color="auto" w:fill="auto"/>
          </w:tcPr>
          <w:p w:rsidR="00810F42" w:rsidRPr="005922B5" w:rsidRDefault="00810F42" w:rsidP="005922B5">
            <w:pPr>
              <w:spacing w:after="0" w:line="240" w:lineRule="auto"/>
            </w:pPr>
          </w:p>
        </w:tc>
        <w:tc>
          <w:tcPr>
            <w:tcW w:w="990" w:type="dxa"/>
            <w:shd w:val="clear" w:color="auto" w:fill="auto"/>
          </w:tcPr>
          <w:p w:rsidR="00810F42" w:rsidRPr="005922B5" w:rsidRDefault="00810F42" w:rsidP="005922B5">
            <w:pPr>
              <w:spacing w:after="0" w:line="240" w:lineRule="auto"/>
            </w:pPr>
          </w:p>
        </w:tc>
        <w:tc>
          <w:tcPr>
            <w:tcW w:w="810" w:type="dxa"/>
          </w:tcPr>
          <w:p w:rsidR="00810F42" w:rsidRPr="005922B5" w:rsidRDefault="00810F42" w:rsidP="005922B5">
            <w:pPr>
              <w:spacing w:after="0" w:line="240" w:lineRule="auto"/>
            </w:pPr>
          </w:p>
        </w:tc>
        <w:tc>
          <w:tcPr>
            <w:tcW w:w="1260" w:type="dxa"/>
          </w:tcPr>
          <w:p w:rsidR="00810F42" w:rsidRPr="005922B5" w:rsidRDefault="00810F42" w:rsidP="005922B5">
            <w:pPr>
              <w:spacing w:after="0" w:line="240" w:lineRule="auto"/>
            </w:pPr>
          </w:p>
        </w:tc>
        <w:tc>
          <w:tcPr>
            <w:tcW w:w="1260" w:type="dxa"/>
          </w:tcPr>
          <w:p w:rsidR="00810F42" w:rsidRPr="005922B5" w:rsidRDefault="00810F42" w:rsidP="005922B5">
            <w:pPr>
              <w:spacing w:after="0" w:line="240" w:lineRule="auto"/>
            </w:pPr>
          </w:p>
        </w:tc>
        <w:tc>
          <w:tcPr>
            <w:tcW w:w="1260" w:type="dxa"/>
          </w:tcPr>
          <w:p w:rsidR="00810F42" w:rsidRPr="005922B5" w:rsidRDefault="00810F42" w:rsidP="005922B5">
            <w:pPr>
              <w:spacing w:after="0" w:line="240" w:lineRule="auto"/>
            </w:pPr>
          </w:p>
        </w:tc>
        <w:tc>
          <w:tcPr>
            <w:tcW w:w="1260" w:type="dxa"/>
          </w:tcPr>
          <w:p w:rsidR="00810F42" w:rsidRPr="005922B5" w:rsidRDefault="00810F42" w:rsidP="005922B5">
            <w:pPr>
              <w:spacing w:after="0" w:line="240" w:lineRule="auto"/>
            </w:pPr>
          </w:p>
        </w:tc>
        <w:tc>
          <w:tcPr>
            <w:tcW w:w="1334" w:type="dxa"/>
            <w:shd w:val="clear" w:color="auto" w:fill="auto"/>
          </w:tcPr>
          <w:p w:rsidR="00810F42" w:rsidRPr="005922B5" w:rsidRDefault="00810F42" w:rsidP="005922B5">
            <w:pPr>
              <w:spacing w:after="0" w:line="240" w:lineRule="auto"/>
            </w:pPr>
          </w:p>
        </w:tc>
      </w:tr>
    </w:tbl>
    <w:p w:rsidR="00810F42" w:rsidRPr="00A742F8" w:rsidRDefault="00810F42" w:rsidP="00810F42">
      <w:pPr>
        <w:spacing w:after="0" w:line="240" w:lineRule="auto"/>
      </w:pPr>
      <w:r w:rsidRPr="00A742F8">
        <w:lastRenderedPageBreak/>
        <w:t>*</w:t>
      </w:r>
      <w:r w:rsidR="00092460" w:rsidRPr="00A742F8">
        <w:t xml:space="preserve"> Please describe how the vehicle(s) will be used (i.e. specific fleet applications such as parking enforcement, general use to drive to meetings, law enforcement/security,</w:t>
      </w:r>
      <w:r w:rsidR="00406A8E" w:rsidRPr="00A742F8">
        <w:t xml:space="preserve"> etc.).</w:t>
      </w:r>
      <w:r w:rsidR="00092460" w:rsidRPr="00A742F8">
        <w:t xml:space="preserve"> </w:t>
      </w:r>
    </w:p>
    <w:p w:rsidR="00092460" w:rsidRPr="00810F42" w:rsidRDefault="00092460" w:rsidP="00810F42">
      <w:pPr>
        <w:spacing w:after="0" w:line="240" w:lineRule="auto"/>
      </w:pPr>
    </w:p>
    <w:p w:rsidR="00661C66" w:rsidRPr="00A742F8" w:rsidRDefault="00C05796" w:rsidP="002A75FE">
      <w:pPr>
        <w:spacing w:after="0" w:line="240" w:lineRule="auto"/>
      </w:pPr>
      <w:r>
        <w:t>For EVSE</w:t>
      </w:r>
      <w:r w:rsidR="004D35E1">
        <w:t xml:space="preserve"> unit</w:t>
      </w:r>
      <w:r>
        <w:t>s, p</w:t>
      </w:r>
      <w:r w:rsidR="002A75FE" w:rsidRPr="0065381E">
        <w:t xml:space="preserve">lease indicate the types of EVSE that will be publicly accessible and not publicly accessible with </w:t>
      </w:r>
      <w:r w:rsidR="00F4009F" w:rsidRPr="00A742F8">
        <w:t>researched</w:t>
      </w:r>
      <w:r w:rsidR="002A75FE" w:rsidRPr="00A742F8">
        <w:t xml:space="preserve"> </w:t>
      </w:r>
      <w:r w:rsidR="002A75FE" w:rsidRPr="0065381E">
        <w:t xml:space="preserve">costs below.  </w:t>
      </w:r>
      <w:r w:rsidR="003E0D5D">
        <w:t>Both</w:t>
      </w:r>
      <w:r w:rsidR="00F4009F" w:rsidRPr="00A742F8">
        <w:t xml:space="preserve"> RAQC and CEO will award 80% of EVSE equipment, labor, construction and permitting cost </w:t>
      </w:r>
      <w:r w:rsidR="00F4009F" w:rsidRPr="00097F3B">
        <w:t xml:space="preserve">up to </w:t>
      </w:r>
      <w:r w:rsidR="001601DC" w:rsidRPr="00097F3B">
        <w:t>the amounts listed in the Application Guide</w:t>
      </w:r>
      <w:r w:rsidR="00097F3B" w:rsidRPr="00097F3B">
        <w:t xml:space="preserve">. </w:t>
      </w:r>
      <w:r w:rsidR="003E0D5D" w:rsidRPr="0077519D">
        <w:t xml:space="preserve">The RAQC will also award 80% of the </w:t>
      </w:r>
      <w:r w:rsidR="00CA65C1" w:rsidRPr="0077519D">
        <w:t>additional reporting c</w:t>
      </w:r>
      <w:r w:rsidR="003E0D5D" w:rsidRPr="0077519D">
        <w:t xml:space="preserve">osts* </w:t>
      </w:r>
      <w:r w:rsidR="001601DC">
        <w:t>up to</w:t>
      </w:r>
      <w:r w:rsidR="001601DC" w:rsidRPr="00097F3B">
        <w:t xml:space="preserve"> the amounts listed in the Application Guide</w:t>
      </w:r>
      <w:r w:rsidR="003E0D5D" w:rsidRPr="00097F3B">
        <w:t xml:space="preserve">. </w:t>
      </w:r>
      <w:r w:rsidR="00F4009F" w:rsidRPr="00097F3B">
        <w:t>No awards will be adjusted upwards based on an underestimation of cost by the applicant.  Therefore, it is strongly recommended that applicants perform their due diligence by contacting vendors for estimates. Upon award, RAQC and CEO will meet with program applicants to discuss and review their procurement processes to ensure it meets RAQC and CEO requirements.  Do not run your bid processes prior to this meeting. RAQC and CEO must approve all bid documents before the competitive process begins.</w:t>
      </w:r>
    </w:p>
    <w:p w:rsidR="003A5DA9" w:rsidRPr="0065381E" w:rsidRDefault="003A5DA9" w:rsidP="002A75FE">
      <w:pPr>
        <w:spacing w:after="0" w:line="240" w:lineRule="auto"/>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744"/>
        <w:gridCol w:w="1203"/>
        <w:gridCol w:w="1196"/>
        <w:gridCol w:w="1106"/>
        <w:gridCol w:w="1366"/>
        <w:gridCol w:w="1169"/>
        <w:gridCol w:w="1137"/>
        <w:gridCol w:w="1118"/>
        <w:gridCol w:w="1215"/>
        <w:gridCol w:w="1299"/>
      </w:tblGrid>
      <w:tr w:rsidR="004E311C" w:rsidRPr="005922B5" w:rsidTr="004E311C">
        <w:trPr>
          <w:trHeight w:val="1892"/>
        </w:trPr>
        <w:tc>
          <w:tcPr>
            <w:tcW w:w="1653" w:type="dxa"/>
            <w:vAlign w:val="center"/>
          </w:tcPr>
          <w:p w:rsidR="004E311C" w:rsidRPr="005922B5" w:rsidRDefault="004E311C" w:rsidP="00CD20EE">
            <w:pPr>
              <w:spacing w:after="0" w:line="240" w:lineRule="auto"/>
              <w:jc w:val="center"/>
            </w:pPr>
            <w:r>
              <w:t>Location Name</w:t>
            </w:r>
          </w:p>
        </w:tc>
        <w:tc>
          <w:tcPr>
            <w:tcW w:w="744" w:type="dxa"/>
            <w:shd w:val="clear" w:color="auto" w:fill="auto"/>
            <w:vAlign w:val="center"/>
          </w:tcPr>
          <w:p w:rsidR="004E311C" w:rsidRPr="005922B5" w:rsidRDefault="004E311C" w:rsidP="005922B5">
            <w:pPr>
              <w:spacing w:after="0" w:line="240" w:lineRule="auto"/>
              <w:jc w:val="center"/>
            </w:pPr>
            <w:r w:rsidRPr="005922B5">
              <w:t>Type (Level II or III)</w:t>
            </w:r>
          </w:p>
        </w:tc>
        <w:tc>
          <w:tcPr>
            <w:tcW w:w="1215" w:type="dxa"/>
            <w:shd w:val="clear" w:color="auto" w:fill="auto"/>
            <w:vAlign w:val="center"/>
          </w:tcPr>
          <w:p w:rsidR="004E311C" w:rsidRPr="005922B5" w:rsidRDefault="004E311C" w:rsidP="005922B5">
            <w:pPr>
              <w:spacing w:after="0" w:line="240" w:lineRule="auto"/>
              <w:jc w:val="center"/>
            </w:pPr>
            <w:r w:rsidRPr="005922B5">
              <w:t>Number of Vehicles that This Unit Can Charge  at Once</w:t>
            </w:r>
          </w:p>
        </w:tc>
        <w:tc>
          <w:tcPr>
            <w:tcW w:w="1196" w:type="dxa"/>
            <w:shd w:val="clear" w:color="auto" w:fill="auto"/>
            <w:vAlign w:val="center"/>
          </w:tcPr>
          <w:p w:rsidR="004E311C" w:rsidRPr="005922B5" w:rsidRDefault="004E311C" w:rsidP="005922B5">
            <w:pPr>
              <w:spacing w:after="0" w:line="240" w:lineRule="auto"/>
              <w:jc w:val="center"/>
            </w:pPr>
            <w:r w:rsidRPr="005922B5">
              <w:t>EVSE Equipment Cost per Unit</w:t>
            </w:r>
          </w:p>
        </w:tc>
        <w:tc>
          <w:tcPr>
            <w:tcW w:w="1124" w:type="dxa"/>
            <w:shd w:val="clear" w:color="auto" w:fill="auto"/>
            <w:vAlign w:val="center"/>
          </w:tcPr>
          <w:p w:rsidR="004E311C" w:rsidRPr="005922B5" w:rsidRDefault="004E311C" w:rsidP="005922B5">
            <w:pPr>
              <w:spacing w:after="0" w:line="240" w:lineRule="auto"/>
              <w:jc w:val="center"/>
            </w:pPr>
            <w:r w:rsidRPr="005922B5">
              <w:t>EVSE Labor Cost per Unit</w:t>
            </w:r>
          </w:p>
        </w:tc>
        <w:tc>
          <w:tcPr>
            <w:tcW w:w="1366" w:type="dxa"/>
            <w:shd w:val="clear" w:color="auto" w:fill="auto"/>
            <w:vAlign w:val="center"/>
          </w:tcPr>
          <w:p w:rsidR="004E311C" w:rsidRPr="005922B5" w:rsidRDefault="004E311C" w:rsidP="005922B5">
            <w:pPr>
              <w:spacing w:after="0" w:line="240" w:lineRule="auto"/>
              <w:jc w:val="center"/>
            </w:pPr>
            <w:r w:rsidRPr="005922B5">
              <w:t>EVSE Construction Cost per Unit</w:t>
            </w:r>
          </w:p>
        </w:tc>
        <w:tc>
          <w:tcPr>
            <w:tcW w:w="1169" w:type="dxa"/>
            <w:vAlign w:val="center"/>
          </w:tcPr>
          <w:p w:rsidR="004E311C" w:rsidRPr="0077519D" w:rsidRDefault="004E311C" w:rsidP="00F4009F">
            <w:pPr>
              <w:spacing w:after="0" w:line="240" w:lineRule="auto"/>
              <w:jc w:val="center"/>
            </w:pPr>
            <w:r w:rsidRPr="0077519D">
              <w:t>EVSE Permitting Cost per Unit</w:t>
            </w:r>
          </w:p>
        </w:tc>
        <w:tc>
          <w:tcPr>
            <w:tcW w:w="1065" w:type="dxa"/>
            <w:vAlign w:val="center"/>
          </w:tcPr>
          <w:p w:rsidR="004E311C" w:rsidRPr="0077519D" w:rsidRDefault="004E311C" w:rsidP="00723B38">
            <w:pPr>
              <w:spacing w:after="0" w:line="240" w:lineRule="auto"/>
              <w:jc w:val="center"/>
            </w:pPr>
            <w:r w:rsidRPr="0077519D">
              <w:t xml:space="preserve">EVSE </w:t>
            </w:r>
            <w:r w:rsidR="00723B38" w:rsidRPr="0077519D">
              <w:t>Additional Reporting</w:t>
            </w:r>
            <w:r w:rsidRPr="0077519D">
              <w:t xml:space="preserve"> Cost per Unit</w:t>
            </w:r>
            <w:r w:rsidR="00723B38" w:rsidRPr="0077519D">
              <w:t>*</w:t>
            </w:r>
          </w:p>
        </w:tc>
        <w:tc>
          <w:tcPr>
            <w:tcW w:w="1122" w:type="dxa"/>
            <w:shd w:val="clear" w:color="auto" w:fill="auto"/>
            <w:vAlign w:val="center"/>
          </w:tcPr>
          <w:p w:rsidR="004E311C" w:rsidRPr="005922B5" w:rsidRDefault="004E311C" w:rsidP="005922B5">
            <w:pPr>
              <w:spacing w:after="0" w:line="240" w:lineRule="auto"/>
              <w:jc w:val="center"/>
            </w:pPr>
            <w:r w:rsidRPr="005922B5">
              <w:t>Expected Date of Purchase</w:t>
            </w:r>
          </w:p>
        </w:tc>
        <w:tc>
          <w:tcPr>
            <w:tcW w:w="1215" w:type="dxa"/>
            <w:shd w:val="clear" w:color="auto" w:fill="auto"/>
            <w:vAlign w:val="center"/>
          </w:tcPr>
          <w:p w:rsidR="004E311C" w:rsidRPr="005922B5" w:rsidRDefault="004E311C" w:rsidP="005922B5">
            <w:pPr>
              <w:spacing w:after="0" w:line="240" w:lineRule="auto"/>
              <w:jc w:val="center"/>
            </w:pPr>
            <w:r w:rsidRPr="005922B5">
              <w:t>Proposed Installation Date</w:t>
            </w:r>
          </w:p>
        </w:tc>
        <w:tc>
          <w:tcPr>
            <w:tcW w:w="1307" w:type="dxa"/>
            <w:shd w:val="clear" w:color="auto" w:fill="auto"/>
            <w:vAlign w:val="center"/>
          </w:tcPr>
          <w:p w:rsidR="004E311C" w:rsidRPr="005922B5" w:rsidRDefault="004E311C" w:rsidP="005922B5">
            <w:pPr>
              <w:spacing w:after="0" w:line="240" w:lineRule="auto"/>
              <w:jc w:val="center"/>
            </w:pPr>
            <w:r w:rsidRPr="005922B5">
              <w:t>Publically Accessible (Yes or No)</w:t>
            </w:r>
          </w:p>
        </w:tc>
      </w:tr>
      <w:tr w:rsidR="004E311C" w:rsidRPr="005922B5" w:rsidTr="004E311C">
        <w:trPr>
          <w:trHeight w:val="265"/>
        </w:trPr>
        <w:tc>
          <w:tcPr>
            <w:tcW w:w="1653" w:type="dxa"/>
          </w:tcPr>
          <w:p w:rsidR="004E311C" w:rsidRPr="005922B5" w:rsidRDefault="004E311C" w:rsidP="005922B5">
            <w:pPr>
              <w:spacing w:after="0" w:line="240" w:lineRule="auto"/>
            </w:pPr>
          </w:p>
        </w:tc>
        <w:tc>
          <w:tcPr>
            <w:tcW w:w="744" w:type="dxa"/>
            <w:shd w:val="clear" w:color="auto" w:fill="auto"/>
          </w:tcPr>
          <w:p w:rsidR="004E311C" w:rsidRPr="005922B5" w:rsidRDefault="004E311C" w:rsidP="005922B5">
            <w:pPr>
              <w:spacing w:after="0" w:line="240" w:lineRule="auto"/>
            </w:pPr>
          </w:p>
        </w:tc>
        <w:tc>
          <w:tcPr>
            <w:tcW w:w="1215" w:type="dxa"/>
            <w:shd w:val="clear" w:color="auto" w:fill="auto"/>
          </w:tcPr>
          <w:p w:rsidR="004E311C" w:rsidRPr="005922B5" w:rsidRDefault="004E311C" w:rsidP="005922B5">
            <w:pPr>
              <w:spacing w:after="0" w:line="240" w:lineRule="auto"/>
            </w:pPr>
          </w:p>
        </w:tc>
        <w:tc>
          <w:tcPr>
            <w:tcW w:w="1196" w:type="dxa"/>
            <w:shd w:val="clear" w:color="auto" w:fill="auto"/>
          </w:tcPr>
          <w:p w:rsidR="004E311C" w:rsidRPr="005922B5" w:rsidRDefault="004E311C" w:rsidP="005922B5">
            <w:pPr>
              <w:spacing w:after="0" w:line="240" w:lineRule="auto"/>
            </w:pPr>
          </w:p>
        </w:tc>
        <w:tc>
          <w:tcPr>
            <w:tcW w:w="1124" w:type="dxa"/>
            <w:shd w:val="clear" w:color="auto" w:fill="auto"/>
          </w:tcPr>
          <w:p w:rsidR="004E311C" w:rsidRPr="005922B5" w:rsidRDefault="004E311C" w:rsidP="005922B5">
            <w:pPr>
              <w:spacing w:after="0" w:line="240" w:lineRule="auto"/>
            </w:pPr>
          </w:p>
        </w:tc>
        <w:tc>
          <w:tcPr>
            <w:tcW w:w="1366" w:type="dxa"/>
            <w:shd w:val="clear" w:color="auto" w:fill="auto"/>
          </w:tcPr>
          <w:p w:rsidR="004E311C" w:rsidRPr="005922B5" w:rsidRDefault="004E311C" w:rsidP="005922B5">
            <w:pPr>
              <w:spacing w:after="0" w:line="240" w:lineRule="auto"/>
            </w:pPr>
          </w:p>
        </w:tc>
        <w:tc>
          <w:tcPr>
            <w:tcW w:w="1169" w:type="dxa"/>
          </w:tcPr>
          <w:p w:rsidR="004E311C" w:rsidRPr="005922B5" w:rsidRDefault="004E311C" w:rsidP="005922B5">
            <w:pPr>
              <w:spacing w:after="0" w:line="240" w:lineRule="auto"/>
            </w:pPr>
          </w:p>
        </w:tc>
        <w:tc>
          <w:tcPr>
            <w:tcW w:w="1065" w:type="dxa"/>
          </w:tcPr>
          <w:p w:rsidR="004E311C" w:rsidRPr="005922B5" w:rsidRDefault="004E311C" w:rsidP="005922B5">
            <w:pPr>
              <w:spacing w:after="0" w:line="240" w:lineRule="auto"/>
            </w:pPr>
          </w:p>
        </w:tc>
        <w:tc>
          <w:tcPr>
            <w:tcW w:w="1122" w:type="dxa"/>
            <w:shd w:val="clear" w:color="auto" w:fill="auto"/>
          </w:tcPr>
          <w:p w:rsidR="004E311C" w:rsidRPr="005922B5" w:rsidRDefault="004E311C" w:rsidP="005922B5">
            <w:pPr>
              <w:spacing w:after="0" w:line="240" w:lineRule="auto"/>
            </w:pPr>
          </w:p>
        </w:tc>
        <w:tc>
          <w:tcPr>
            <w:tcW w:w="1215" w:type="dxa"/>
            <w:shd w:val="clear" w:color="auto" w:fill="auto"/>
          </w:tcPr>
          <w:p w:rsidR="004E311C" w:rsidRPr="005922B5" w:rsidRDefault="004E311C" w:rsidP="005922B5">
            <w:pPr>
              <w:spacing w:after="0" w:line="240" w:lineRule="auto"/>
            </w:pPr>
          </w:p>
        </w:tc>
        <w:tc>
          <w:tcPr>
            <w:tcW w:w="1307" w:type="dxa"/>
            <w:shd w:val="clear" w:color="auto" w:fill="auto"/>
          </w:tcPr>
          <w:p w:rsidR="004E311C" w:rsidRPr="005922B5" w:rsidRDefault="004E311C" w:rsidP="005922B5">
            <w:pPr>
              <w:spacing w:after="0" w:line="240" w:lineRule="auto"/>
            </w:pPr>
          </w:p>
        </w:tc>
      </w:tr>
      <w:tr w:rsidR="004E311C" w:rsidRPr="005922B5" w:rsidTr="004E311C">
        <w:trPr>
          <w:trHeight w:val="265"/>
        </w:trPr>
        <w:tc>
          <w:tcPr>
            <w:tcW w:w="1653" w:type="dxa"/>
          </w:tcPr>
          <w:p w:rsidR="004E311C" w:rsidRPr="005922B5" w:rsidRDefault="004E311C" w:rsidP="005922B5">
            <w:pPr>
              <w:spacing w:after="0" w:line="240" w:lineRule="auto"/>
            </w:pPr>
          </w:p>
        </w:tc>
        <w:tc>
          <w:tcPr>
            <w:tcW w:w="744" w:type="dxa"/>
            <w:shd w:val="clear" w:color="auto" w:fill="auto"/>
          </w:tcPr>
          <w:p w:rsidR="004E311C" w:rsidRPr="005922B5" w:rsidRDefault="004E311C" w:rsidP="005922B5">
            <w:pPr>
              <w:spacing w:after="0" w:line="240" w:lineRule="auto"/>
            </w:pPr>
          </w:p>
        </w:tc>
        <w:tc>
          <w:tcPr>
            <w:tcW w:w="1215" w:type="dxa"/>
            <w:shd w:val="clear" w:color="auto" w:fill="auto"/>
          </w:tcPr>
          <w:p w:rsidR="004E311C" w:rsidRPr="005922B5" w:rsidRDefault="004E311C" w:rsidP="005922B5">
            <w:pPr>
              <w:spacing w:after="0" w:line="240" w:lineRule="auto"/>
            </w:pPr>
          </w:p>
        </w:tc>
        <w:tc>
          <w:tcPr>
            <w:tcW w:w="1196" w:type="dxa"/>
            <w:shd w:val="clear" w:color="auto" w:fill="auto"/>
          </w:tcPr>
          <w:p w:rsidR="004E311C" w:rsidRPr="005922B5" w:rsidRDefault="004E311C" w:rsidP="005922B5">
            <w:pPr>
              <w:spacing w:after="0" w:line="240" w:lineRule="auto"/>
            </w:pPr>
          </w:p>
        </w:tc>
        <w:tc>
          <w:tcPr>
            <w:tcW w:w="1124" w:type="dxa"/>
            <w:shd w:val="clear" w:color="auto" w:fill="auto"/>
          </w:tcPr>
          <w:p w:rsidR="004E311C" w:rsidRPr="005922B5" w:rsidRDefault="004E311C" w:rsidP="005922B5">
            <w:pPr>
              <w:spacing w:after="0" w:line="240" w:lineRule="auto"/>
            </w:pPr>
          </w:p>
        </w:tc>
        <w:tc>
          <w:tcPr>
            <w:tcW w:w="1366" w:type="dxa"/>
            <w:shd w:val="clear" w:color="auto" w:fill="auto"/>
          </w:tcPr>
          <w:p w:rsidR="004E311C" w:rsidRPr="005922B5" w:rsidRDefault="004E311C" w:rsidP="005922B5">
            <w:pPr>
              <w:spacing w:after="0" w:line="240" w:lineRule="auto"/>
            </w:pPr>
          </w:p>
        </w:tc>
        <w:tc>
          <w:tcPr>
            <w:tcW w:w="1169" w:type="dxa"/>
          </w:tcPr>
          <w:p w:rsidR="004E311C" w:rsidRPr="005922B5" w:rsidRDefault="004E311C" w:rsidP="005922B5">
            <w:pPr>
              <w:spacing w:after="0" w:line="240" w:lineRule="auto"/>
            </w:pPr>
          </w:p>
        </w:tc>
        <w:tc>
          <w:tcPr>
            <w:tcW w:w="1065" w:type="dxa"/>
          </w:tcPr>
          <w:p w:rsidR="004E311C" w:rsidRPr="005922B5" w:rsidRDefault="004E311C" w:rsidP="005922B5">
            <w:pPr>
              <w:spacing w:after="0" w:line="240" w:lineRule="auto"/>
            </w:pPr>
          </w:p>
        </w:tc>
        <w:tc>
          <w:tcPr>
            <w:tcW w:w="1122" w:type="dxa"/>
            <w:shd w:val="clear" w:color="auto" w:fill="auto"/>
          </w:tcPr>
          <w:p w:rsidR="004E311C" w:rsidRPr="005922B5" w:rsidRDefault="004E311C" w:rsidP="005922B5">
            <w:pPr>
              <w:spacing w:after="0" w:line="240" w:lineRule="auto"/>
            </w:pPr>
          </w:p>
        </w:tc>
        <w:tc>
          <w:tcPr>
            <w:tcW w:w="1215" w:type="dxa"/>
            <w:shd w:val="clear" w:color="auto" w:fill="auto"/>
          </w:tcPr>
          <w:p w:rsidR="004E311C" w:rsidRPr="005922B5" w:rsidRDefault="004E311C" w:rsidP="005922B5">
            <w:pPr>
              <w:spacing w:after="0" w:line="240" w:lineRule="auto"/>
            </w:pPr>
          </w:p>
        </w:tc>
        <w:tc>
          <w:tcPr>
            <w:tcW w:w="1307" w:type="dxa"/>
            <w:shd w:val="clear" w:color="auto" w:fill="auto"/>
          </w:tcPr>
          <w:p w:rsidR="004E311C" w:rsidRPr="005922B5" w:rsidRDefault="004E311C" w:rsidP="005922B5">
            <w:pPr>
              <w:spacing w:after="0" w:line="240" w:lineRule="auto"/>
            </w:pPr>
          </w:p>
        </w:tc>
      </w:tr>
      <w:tr w:rsidR="004E311C" w:rsidRPr="005922B5" w:rsidTr="004E311C">
        <w:trPr>
          <w:trHeight w:val="265"/>
        </w:trPr>
        <w:tc>
          <w:tcPr>
            <w:tcW w:w="1653" w:type="dxa"/>
          </w:tcPr>
          <w:p w:rsidR="004E311C" w:rsidRPr="005922B5" w:rsidRDefault="004E311C" w:rsidP="005922B5">
            <w:pPr>
              <w:spacing w:after="0" w:line="240" w:lineRule="auto"/>
            </w:pPr>
          </w:p>
        </w:tc>
        <w:tc>
          <w:tcPr>
            <w:tcW w:w="744" w:type="dxa"/>
            <w:shd w:val="clear" w:color="auto" w:fill="auto"/>
          </w:tcPr>
          <w:p w:rsidR="004E311C" w:rsidRPr="005922B5" w:rsidRDefault="004E311C" w:rsidP="005922B5">
            <w:pPr>
              <w:spacing w:after="0" w:line="240" w:lineRule="auto"/>
            </w:pPr>
          </w:p>
        </w:tc>
        <w:tc>
          <w:tcPr>
            <w:tcW w:w="1215" w:type="dxa"/>
            <w:shd w:val="clear" w:color="auto" w:fill="auto"/>
          </w:tcPr>
          <w:p w:rsidR="004E311C" w:rsidRPr="005922B5" w:rsidRDefault="004E311C" w:rsidP="005922B5">
            <w:pPr>
              <w:spacing w:after="0" w:line="240" w:lineRule="auto"/>
            </w:pPr>
          </w:p>
        </w:tc>
        <w:tc>
          <w:tcPr>
            <w:tcW w:w="1196" w:type="dxa"/>
            <w:shd w:val="clear" w:color="auto" w:fill="auto"/>
          </w:tcPr>
          <w:p w:rsidR="004E311C" w:rsidRPr="005922B5" w:rsidRDefault="004E311C" w:rsidP="005922B5">
            <w:pPr>
              <w:spacing w:after="0" w:line="240" w:lineRule="auto"/>
            </w:pPr>
          </w:p>
        </w:tc>
        <w:tc>
          <w:tcPr>
            <w:tcW w:w="1124" w:type="dxa"/>
            <w:shd w:val="clear" w:color="auto" w:fill="auto"/>
          </w:tcPr>
          <w:p w:rsidR="004E311C" w:rsidRPr="005922B5" w:rsidRDefault="004E311C" w:rsidP="005922B5">
            <w:pPr>
              <w:spacing w:after="0" w:line="240" w:lineRule="auto"/>
            </w:pPr>
          </w:p>
        </w:tc>
        <w:tc>
          <w:tcPr>
            <w:tcW w:w="1366" w:type="dxa"/>
            <w:shd w:val="clear" w:color="auto" w:fill="auto"/>
          </w:tcPr>
          <w:p w:rsidR="004E311C" w:rsidRPr="005922B5" w:rsidRDefault="004E311C" w:rsidP="005922B5">
            <w:pPr>
              <w:spacing w:after="0" w:line="240" w:lineRule="auto"/>
            </w:pPr>
          </w:p>
        </w:tc>
        <w:tc>
          <w:tcPr>
            <w:tcW w:w="1169" w:type="dxa"/>
          </w:tcPr>
          <w:p w:rsidR="004E311C" w:rsidRPr="005922B5" w:rsidRDefault="004E311C" w:rsidP="005922B5">
            <w:pPr>
              <w:spacing w:after="0" w:line="240" w:lineRule="auto"/>
            </w:pPr>
          </w:p>
        </w:tc>
        <w:tc>
          <w:tcPr>
            <w:tcW w:w="1065" w:type="dxa"/>
          </w:tcPr>
          <w:p w:rsidR="004E311C" w:rsidRPr="005922B5" w:rsidRDefault="004E311C" w:rsidP="005922B5">
            <w:pPr>
              <w:spacing w:after="0" w:line="240" w:lineRule="auto"/>
            </w:pPr>
          </w:p>
        </w:tc>
        <w:tc>
          <w:tcPr>
            <w:tcW w:w="1122" w:type="dxa"/>
            <w:shd w:val="clear" w:color="auto" w:fill="auto"/>
          </w:tcPr>
          <w:p w:rsidR="004E311C" w:rsidRPr="005922B5" w:rsidRDefault="004E311C" w:rsidP="005922B5">
            <w:pPr>
              <w:spacing w:after="0" w:line="240" w:lineRule="auto"/>
            </w:pPr>
          </w:p>
        </w:tc>
        <w:tc>
          <w:tcPr>
            <w:tcW w:w="1215" w:type="dxa"/>
            <w:shd w:val="clear" w:color="auto" w:fill="auto"/>
          </w:tcPr>
          <w:p w:rsidR="004E311C" w:rsidRPr="005922B5" w:rsidRDefault="004E311C" w:rsidP="005922B5">
            <w:pPr>
              <w:spacing w:after="0" w:line="240" w:lineRule="auto"/>
            </w:pPr>
          </w:p>
        </w:tc>
        <w:tc>
          <w:tcPr>
            <w:tcW w:w="1307" w:type="dxa"/>
            <w:shd w:val="clear" w:color="auto" w:fill="auto"/>
          </w:tcPr>
          <w:p w:rsidR="004E311C" w:rsidRPr="005922B5" w:rsidRDefault="004E311C" w:rsidP="005922B5">
            <w:pPr>
              <w:spacing w:after="0" w:line="240" w:lineRule="auto"/>
            </w:pPr>
          </w:p>
        </w:tc>
      </w:tr>
      <w:tr w:rsidR="004E311C" w:rsidRPr="005922B5" w:rsidTr="004E311C">
        <w:trPr>
          <w:trHeight w:val="277"/>
        </w:trPr>
        <w:tc>
          <w:tcPr>
            <w:tcW w:w="1653" w:type="dxa"/>
          </w:tcPr>
          <w:p w:rsidR="004E311C" w:rsidRPr="005922B5" w:rsidRDefault="004E311C" w:rsidP="005922B5">
            <w:pPr>
              <w:spacing w:after="0" w:line="240" w:lineRule="auto"/>
            </w:pPr>
          </w:p>
        </w:tc>
        <w:tc>
          <w:tcPr>
            <w:tcW w:w="744" w:type="dxa"/>
            <w:shd w:val="clear" w:color="auto" w:fill="auto"/>
          </w:tcPr>
          <w:p w:rsidR="004E311C" w:rsidRPr="005922B5" w:rsidRDefault="004E311C" w:rsidP="005922B5">
            <w:pPr>
              <w:spacing w:after="0" w:line="240" w:lineRule="auto"/>
            </w:pPr>
          </w:p>
        </w:tc>
        <w:tc>
          <w:tcPr>
            <w:tcW w:w="1215" w:type="dxa"/>
            <w:shd w:val="clear" w:color="auto" w:fill="auto"/>
          </w:tcPr>
          <w:p w:rsidR="004E311C" w:rsidRPr="005922B5" w:rsidRDefault="004E311C" w:rsidP="005922B5">
            <w:pPr>
              <w:spacing w:after="0" w:line="240" w:lineRule="auto"/>
            </w:pPr>
          </w:p>
        </w:tc>
        <w:tc>
          <w:tcPr>
            <w:tcW w:w="1196" w:type="dxa"/>
            <w:shd w:val="clear" w:color="auto" w:fill="auto"/>
          </w:tcPr>
          <w:p w:rsidR="004E311C" w:rsidRPr="005922B5" w:rsidRDefault="004E311C" w:rsidP="005922B5">
            <w:pPr>
              <w:spacing w:after="0" w:line="240" w:lineRule="auto"/>
            </w:pPr>
          </w:p>
        </w:tc>
        <w:tc>
          <w:tcPr>
            <w:tcW w:w="1124" w:type="dxa"/>
            <w:shd w:val="clear" w:color="auto" w:fill="auto"/>
          </w:tcPr>
          <w:p w:rsidR="004E311C" w:rsidRPr="005922B5" w:rsidRDefault="004E311C" w:rsidP="005922B5">
            <w:pPr>
              <w:spacing w:after="0" w:line="240" w:lineRule="auto"/>
            </w:pPr>
          </w:p>
        </w:tc>
        <w:tc>
          <w:tcPr>
            <w:tcW w:w="1366" w:type="dxa"/>
            <w:shd w:val="clear" w:color="auto" w:fill="auto"/>
          </w:tcPr>
          <w:p w:rsidR="004E311C" w:rsidRPr="005922B5" w:rsidRDefault="004E311C" w:rsidP="005922B5">
            <w:pPr>
              <w:spacing w:after="0" w:line="240" w:lineRule="auto"/>
            </w:pPr>
          </w:p>
        </w:tc>
        <w:tc>
          <w:tcPr>
            <w:tcW w:w="1169" w:type="dxa"/>
          </w:tcPr>
          <w:p w:rsidR="004E311C" w:rsidRPr="005922B5" w:rsidRDefault="004E311C" w:rsidP="005922B5">
            <w:pPr>
              <w:spacing w:after="0" w:line="240" w:lineRule="auto"/>
            </w:pPr>
          </w:p>
        </w:tc>
        <w:tc>
          <w:tcPr>
            <w:tcW w:w="1065" w:type="dxa"/>
          </w:tcPr>
          <w:p w:rsidR="004E311C" w:rsidRPr="005922B5" w:rsidRDefault="004E311C" w:rsidP="005922B5">
            <w:pPr>
              <w:spacing w:after="0" w:line="240" w:lineRule="auto"/>
            </w:pPr>
          </w:p>
        </w:tc>
        <w:tc>
          <w:tcPr>
            <w:tcW w:w="1122" w:type="dxa"/>
            <w:shd w:val="clear" w:color="auto" w:fill="auto"/>
          </w:tcPr>
          <w:p w:rsidR="004E311C" w:rsidRPr="005922B5" w:rsidRDefault="004E311C" w:rsidP="005922B5">
            <w:pPr>
              <w:spacing w:after="0" w:line="240" w:lineRule="auto"/>
            </w:pPr>
          </w:p>
        </w:tc>
        <w:tc>
          <w:tcPr>
            <w:tcW w:w="1215" w:type="dxa"/>
            <w:shd w:val="clear" w:color="auto" w:fill="auto"/>
          </w:tcPr>
          <w:p w:rsidR="004E311C" w:rsidRPr="005922B5" w:rsidRDefault="004E311C" w:rsidP="005922B5">
            <w:pPr>
              <w:spacing w:after="0" w:line="240" w:lineRule="auto"/>
            </w:pPr>
          </w:p>
        </w:tc>
        <w:tc>
          <w:tcPr>
            <w:tcW w:w="1307" w:type="dxa"/>
            <w:shd w:val="clear" w:color="auto" w:fill="auto"/>
          </w:tcPr>
          <w:p w:rsidR="004E311C" w:rsidRPr="005922B5" w:rsidRDefault="004E311C" w:rsidP="005922B5">
            <w:pPr>
              <w:spacing w:after="0" w:line="240" w:lineRule="auto"/>
            </w:pPr>
          </w:p>
        </w:tc>
      </w:tr>
      <w:tr w:rsidR="004E311C" w:rsidRPr="005922B5" w:rsidTr="004E311C">
        <w:trPr>
          <w:trHeight w:val="277"/>
        </w:trPr>
        <w:tc>
          <w:tcPr>
            <w:tcW w:w="1653" w:type="dxa"/>
          </w:tcPr>
          <w:p w:rsidR="004E311C" w:rsidRPr="005922B5" w:rsidRDefault="004E311C" w:rsidP="005922B5">
            <w:pPr>
              <w:spacing w:after="0" w:line="240" w:lineRule="auto"/>
            </w:pPr>
          </w:p>
        </w:tc>
        <w:tc>
          <w:tcPr>
            <w:tcW w:w="744" w:type="dxa"/>
            <w:shd w:val="clear" w:color="auto" w:fill="auto"/>
          </w:tcPr>
          <w:p w:rsidR="004E311C" w:rsidRPr="005922B5" w:rsidRDefault="004E311C" w:rsidP="005922B5">
            <w:pPr>
              <w:spacing w:after="0" w:line="240" w:lineRule="auto"/>
            </w:pPr>
          </w:p>
        </w:tc>
        <w:tc>
          <w:tcPr>
            <w:tcW w:w="1215" w:type="dxa"/>
            <w:shd w:val="clear" w:color="auto" w:fill="auto"/>
          </w:tcPr>
          <w:p w:rsidR="004E311C" w:rsidRPr="005922B5" w:rsidRDefault="004E311C" w:rsidP="005922B5">
            <w:pPr>
              <w:spacing w:after="0" w:line="240" w:lineRule="auto"/>
            </w:pPr>
          </w:p>
        </w:tc>
        <w:tc>
          <w:tcPr>
            <w:tcW w:w="1196" w:type="dxa"/>
            <w:shd w:val="clear" w:color="auto" w:fill="auto"/>
          </w:tcPr>
          <w:p w:rsidR="004E311C" w:rsidRPr="005922B5" w:rsidRDefault="004E311C" w:rsidP="005922B5">
            <w:pPr>
              <w:spacing w:after="0" w:line="240" w:lineRule="auto"/>
            </w:pPr>
          </w:p>
        </w:tc>
        <w:tc>
          <w:tcPr>
            <w:tcW w:w="1124" w:type="dxa"/>
            <w:shd w:val="clear" w:color="auto" w:fill="auto"/>
          </w:tcPr>
          <w:p w:rsidR="004E311C" w:rsidRPr="005922B5" w:rsidRDefault="004E311C" w:rsidP="005922B5">
            <w:pPr>
              <w:spacing w:after="0" w:line="240" w:lineRule="auto"/>
            </w:pPr>
          </w:p>
        </w:tc>
        <w:tc>
          <w:tcPr>
            <w:tcW w:w="1366" w:type="dxa"/>
            <w:shd w:val="clear" w:color="auto" w:fill="auto"/>
          </w:tcPr>
          <w:p w:rsidR="004E311C" w:rsidRPr="005922B5" w:rsidRDefault="004E311C" w:rsidP="005922B5">
            <w:pPr>
              <w:spacing w:after="0" w:line="240" w:lineRule="auto"/>
            </w:pPr>
          </w:p>
        </w:tc>
        <w:tc>
          <w:tcPr>
            <w:tcW w:w="1169" w:type="dxa"/>
          </w:tcPr>
          <w:p w:rsidR="004E311C" w:rsidRPr="005922B5" w:rsidRDefault="004E311C" w:rsidP="005922B5">
            <w:pPr>
              <w:spacing w:after="0" w:line="240" w:lineRule="auto"/>
            </w:pPr>
          </w:p>
        </w:tc>
        <w:tc>
          <w:tcPr>
            <w:tcW w:w="1065" w:type="dxa"/>
          </w:tcPr>
          <w:p w:rsidR="004E311C" w:rsidRPr="005922B5" w:rsidRDefault="004E311C" w:rsidP="005922B5">
            <w:pPr>
              <w:spacing w:after="0" w:line="240" w:lineRule="auto"/>
            </w:pPr>
          </w:p>
        </w:tc>
        <w:tc>
          <w:tcPr>
            <w:tcW w:w="1122" w:type="dxa"/>
            <w:shd w:val="clear" w:color="auto" w:fill="auto"/>
          </w:tcPr>
          <w:p w:rsidR="004E311C" w:rsidRPr="005922B5" w:rsidRDefault="004E311C" w:rsidP="005922B5">
            <w:pPr>
              <w:spacing w:after="0" w:line="240" w:lineRule="auto"/>
            </w:pPr>
          </w:p>
        </w:tc>
        <w:tc>
          <w:tcPr>
            <w:tcW w:w="1215" w:type="dxa"/>
            <w:shd w:val="clear" w:color="auto" w:fill="auto"/>
          </w:tcPr>
          <w:p w:rsidR="004E311C" w:rsidRPr="005922B5" w:rsidRDefault="004E311C" w:rsidP="005922B5">
            <w:pPr>
              <w:spacing w:after="0" w:line="240" w:lineRule="auto"/>
            </w:pPr>
          </w:p>
        </w:tc>
        <w:tc>
          <w:tcPr>
            <w:tcW w:w="1307" w:type="dxa"/>
            <w:shd w:val="clear" w:color="auto" w:fill="auto"/>
          </w:tcPr>
          <w:p w:rsidR="004E311C" w:rsidRPr="005922B5" w:rsidRDefault="004E311C" w:rsidP="005922B5">
            <w:pPr>
              <w:spacing w:after="0" w:line="240" w:lineRule="auto"/>
            </w:pPr>
          </w:p>
        </w:tc>
      </w:tr>
    </w:tbl>
    <w:p w:rsidR="00923DB1" w:rsidRDefault="00723B38" w:rsidP="00F4009F">
      <w:pPr>
        <w:spacing w:after="0" w:line="240" w:lineRule="auto"/>
      </w:pPr>
      <w:r w:rsidRPr="0077519D">
        <w:t xml:space="preserve">*Additional Reporting Costs may include subscription fees, data plans, etc. Please note that projects are prioritized in part by the quality of the charging station to be installed, with emphasis on reporting data provided.  </w:t>
      </w:r>
    </w:p>
    <w:p w:rsidR="005D7F0A" w:rsidRDefault="005D7F0A" w:rsidP="00F4009F">
      <w:pPr>
        <w:spacing w:after="0" w:line="240" w:lineRule="auto"/>
      </w:pPr>
    </w:p>
    <w:p w:rsidR="005D7F0A" w:rsidRPr="00B152C9" w:rsidRDefault="005D7F0A" w:rsidP="00F4009F">
      <w:pPr>
        <w:spacing w:after="0" w:line="240" w:lineRule="auto"/>
        <w:rPr>
          <w:b/>
          <w:u w:val="single"/>
        </w:rPr>
      </w:pPr>
      <w:proofErr w:type="gramStart"/>
      <w:r w:rsidRPr="00B152C9">
        <w:rPr>
          <w:b/>
          <w:u w:val="single"/>
        </w:rPr>
        <w:t xml:space="preserve">Section </w:t>
      </w:r>
      <w:r w:rsidR="004B7AC0" w:rsidRPr="00B152C9">
        <w:rPr>
          <w:b/>
          <w:u w:val="single"/>
        </w:rPr>
        <w:t xml:space="preserve"> VI</w:t>
      </w:r>
      <w:proofErr w:type="gramEnd"/>
      <w:r w:rsidRPr="00B152C9">
        <w:rPr>
          <w:b/>
          <w:u w:val="single"/>
        </w:rPr>
        <w:t>. Federal Certifications</w:t>
      </w:r>
    </w:p>
    <w:p w:rsidR="005D7F0A" w:rsidRPr="00B152C9" w:rsidRDefault="005D7F0A" w:rsidP="00F4009F">
      <w:pPr>
        <w:spacing w:after="0" w:line="240" w:lineRule="auto"/>
        <w:rPr>
          <w:b/>
          <w:u w:val="single"/>
        </w:rPr>
      </w:pPr>
    </w:p>
    <w:p w:rsidR="005D7F0A" w:rsidRPr="00B152C9" w:rsidRDefault="005D7F0A" w:rsidP="00F4009F">
      <w:pPr>
        <w:spacing w:after="0" w:line="240" w:lineRule="auto"/>
      </w:pPr>
      <w:r w:rsidRPr="00B152C9">
        <w:t>All applicant</w:t>
      </w:r>
      <w:r w:rsidR="00EA1B82" w:rsidRPr="00B152C9">
        <w:t>s</w:t>
      </w:r>
      <w:r w:rsidRPr="00B152C9">
        <w:t xml:space="preserve"> must agree to the following Federal Certifications and Assurances. The online application will ask applicants to provide e-signatures and upload a current W-9.</w:t>
      </w:r>
    </w:p>
    <w:p w:rsidR="005D7F0A" w:rsidRPr="00B152C9" w:rsidRDefault="005D7F0A" w:rsidP="00F4009F">
      <w:pPr>
        <w:spacing w:after="0" w:line="240" w:lineRule="auto"/>
      </w:pPr>
    </w:p>
    <w:p w:rsidR="00192063" w:rsidRPr="005765B5" w:rsidRDefault="0076173E" w:rsidP="00192063">
      <w:pPr>
        <w:pStyle w:val="ListParagraph"/>
        <w:numPr>
          <w:ilvl w:val="0"/>
          <w:numId w:val="22"/>
        </w:numPr>
        <w:spacing w:after="0" w:line="240" w:lineRule="auto"/>
        <w:rPr>
          <w:rStyle w:val="Hyperlink"/>
        </w:rPr>
      </w:pPr>
      <w:hyperlink r:id="rId17" w:history="1">
        <w:r w:rsidR="00192063" w:rsidRPr="005765B5">
          <w:rPr>
            <w:rStyle w:val="Hyperlink"/>
          </w:rPr>
          <w:t>Certification Regarding Lobbying</w:t>
        </w:r>
      </w:hyperlink>
    </w:p>
    <w:p w:rsidR="00192063" w:rsidRPr="005765B5" w:rsidRDefault="00192063" w:rsidP="00192063">
      <w:pPr>
        <w:spacing w:after="0" w:line="240" w:lineRule="auto"/>
        <w:rPr>
          <w:rStyle w:val="Hyperlink"/>
        </w:rPr>
      </w:pPr>
    </w:p>
    <w:p w:rsidR="00192063" w:rsidRPr="005765B5" w:rsidRDefault="0076173E" w:rsidP="00EA4285">
      <w:pPr>
        <w:pStyle w:val="ListParagraph"/>
        <w:numPr>
          <w:ilvl w:val="0"/>
          <w:numId w:val="22"/>
        </w:numPr>
        <w:spacing w:after="0" w:line="240" w:lineRule="auto"/>
        <w:rPr>
          <w:rStyle w:val="Hyperlink"/>
        </w:rPr>
      </w:pPr>
      <w:hyperlink r:id="rId18" w:history="1">
        <w:r w:rsidR="00192063" w:rsidRPr="005765B5">
          <w:rPr>
            <w:rStyle w:val="Hyperlink"/>
          </w:rPr>
          <w:t>Certification Regarding Debarment, Suspension and Other Responsibility Matters</w:t>
        </w:r>
      </w:hyperlink>
      <w:r w:rsidR="00EA4285" w:rsidRPr="005765B5">
        <w:rPr>
          <w:rStyle w:val="Hyperlink"/>
        </w:rPr>
        <w:br/>
      </w:r>
    </w:p>
    <w:p w:rsidR="00192063" w:rsidRPr="005765B5" w:rsidRDefault="0076173E" w:rsidP="00192063">
      <w:pPr>
        <w:pStyle w:val="ListParagraph"/>
        <w:numPr>
          <w:ilvl w:val="0"/>
          <w:numId w:val="22"/>
        </w:numPr>
        <w:spacing w:after="0" w:line="240" w:lineRule="auto"/>
        <w:rPr>
          <w:rStyle w:val="Hyperlink"/>
        </w:rPr>
      </w:pPr>
      <w:hyperlink r:id="rId19" w:history="1">
        <w:r w:rsidR="00192063" w:rsidRPr="005765B5">
          <w:rPr>
            <w:rStyle w:val="Hyperlink"/>
          </w:rPr>
          <w:t>W-9: Request for Taxpayer Identification Number and Certification</w:t>
        </w:r>
      </w:hyperlink>
    </w:p>
    <w:p w:rsidR="00723B38" w:rsidRDefault="00723B38" w:rsidP="00F4009F">
      <w:pPr>
        <w:spacing w:after="0" w:line="240" w:lineRule="auto"/>
        <w:rPr>
          <w:b/>
          <w:color w:val="FF0000"/>
          <w:u w:val="single"/>
        </w:rPr>
      </w:pPr>
    </w:p>
    <w:p w:rsidR="00C05796" w:rsidRPr="00481F59" w:rsidRDefault="00C05796" w:rsidP="000076EF">
      <w:pPr>
        <w:spacing w:after="0" w:line="240" w:lineRule="auto"/>
        <w:rPr>
          <w:b/>
          <w:u w:val="single"/>
        </w:rPr>
      </w:pPr>
      <w:r w:rsidRPr="00481F59">
        <w:rPr>
          <w:b/>
          <w:u w:val="single"/>
        </w:rPr>
        <w:t xml:space="preserve">Section </w:t>
      </w:r>
      <w:r w:rsidR="004B7AC0">
        <w:rPr>
          <w:b/>
          <w:u w:val="single"/>
        </w:rPr>
        <w:t>VII</w:t>
      </w:r>
      <w:r w:rsidRPr="00481F59">
        <w:rPr>
          <w:b/>
          <w:u w:val="single"/>
        </w:rPr>
        <w:t>. Reporting Requirements</w:t>
      </w:r>
    </w:p>
    <w:p w:rsidR="00C05796" w:rsidRPr="00B152C9" w:rsidRDefault="00C05796" w:rsidP="000076EF">
      <w:pPr>
        <w:spacing w:after="0" w:line="240" w:lineRule="auto"/>
        <w:rPr>
          <w:b/>
          <w:highlight w:val="yellow"/>
          <w:u w:val="single"/>
        </w:rPr>
      </w:pPr>
    </w:p>
    <w:p w:rsidR="00C05796" w:rsidRPr="00B152C9" w:rsidRDefault="00C05796" w:rsidP="000076EF">
      <w:pPr>
        <w:spacing w:after="0" w:line="240" w:lineRule="auto"/>
      </w:pPr>
      <w:r w:rsidRPr="00B152C9">
        <w:t xml:space="preserve">Within six months of installation, RAQC and CEO will send out a form requesting </w:t>
      </w:r>
      <w:r w:rsidR="00481F59" w:rsidRPr="00B152C9">
        <w:t>information on</w:t>
      </w:r>
      <w:r w:rsidRPr="00B152C9">
        <w:t xml:space="preserve"> EV and/or EVSE usage</w:t>
      </w:r>
      <w:r w:rsidR="00481F59" w:rsidRPr="00B152C9">
        <w:t xml:space="preserve"> (i.e. time </w:t>
      </w:r>
      <w:r w:rsidR="00F81FBC" w:rsidRPr="00B152C9">
        <w:t>of use, duration of use, # of custo</w:t>
      </w:r>
      <w:r w:rsidR="00481F59" w:rsidRPr="00B152C9">
        <w:t>mers, mileage,</w:t>
      </w:r>
      <w:r w:rsidR="007419D5">
        <w:t xml:space="preserve"> kWh used</w:t>
      </w:r>
      <w:r w:rsidR="00481F59" w:rsidRPr="00B152C9">
        <w:t xml:space="preserve"> etc.)</w:t>
      </w:r>
      <w:r w:rsidRPr="00B152C9">
        <w:t xml:space="preserve">. </w:t>
      </w:r>
      <w:r w:rsidR="0076173E" w:rsidRPr="00D63EA3">
        <w:t>For EVSE, RAQC and CEO require read-only access to the charger network information. This is effective July 2015.</w:t>
      </w:r>
      <w:r w:rsidR="0076173E">
        <w:t xml:space="preserve"> </w:t>
      </w:r>
      <w:r w:rsidR="00756D69" w:rsidRPr="00B152C9">
        <w:t xml:space="preserve">The grantee will be asked to report </w:t>
      </w:r>
      <w:r w:rsidR="0037582D">
        <w:t>data</w:t>
      </w:r>
      <w:r w:rsidR="00D872A6">
        <w:t xml:space="preserve"> </w:t>
      </w:r>
      <w:r w:rsidR="006718EC">
        <w:t>at six mo</w:t>
      </w:r>
      <w:bookmarkStart w:id="0" w:name="_GoBack"/>
      <w:bookmarkEnd w:id="0"/>
      <w:r w:rsidR="006718EC">
        <w:t>nth intervals (</w:t>
      </w:r>
      <w:r w:rsidR="007419D5">
        <w:t xml:space="preserve">in </w:t>
      </w:r>
      <w:r w:rsidR="006718EC">
        <w:t>January and June)</w:t>
      </w:r>
      <w:r w:rsidR="006718EC" w:rsidRPr="00B152C9">
        <w:t xml:space="preserve"> </w:t>
      </w:r>
      <w:r w:rsidR="00756D69" w:rsidRPr="00B152C9">
        <w:t xml:space="preserve">for a minimum of three years. </w:t>
      </w:r>
      <w:r w:rsidRPr="00B152C9">
        <w:t>The grantee will be expected to provide information that is readily available</w:t>
      </w:r>
      <w:r w:rsidR="00756D69" w:rsidRPr="00B152C9">
        <w:t>.</w:t>
      </w:r>
      <w:r w:rsidR="001E0607" w:rsidRPr="00B152C9">
        <w:t xml:space="preserve"> </w:t>
      </w:r>
    </w:p>
    <w:p w:rsidR="00C05796" w:rsidRPr="00B152C9" w:rsidRDefault="00C05796" w:rsidP="000076EF">
      <w:pPr>
        <w:spacing w:after="0" w:line="240" w:lineRule="auto"/>
        <w:rPr>
          <w:b/>
          <w:u w:val="single"/>
        </w:rPr>
      </w:pPr>
    </w:p>
    <w:p w:rsidR="00251EBB" w:rsidRPr="00B152C9" w:rsidRDefault="00251EBB" w:rsidP="00251EBB">
      <w:pPr>
        <w:keepNext/>
        <w:spacing w:after="0" w:line="240" w:lineRule="auto"/>
      </w:pPr>
      <w:r w:rsidRPr="00B152C9">
        <w:t>As the project applicant, I hereby certify and agree to the aforementioned Reporting Requirements.</w:t>
      </w:r>
    </w:p>
    <w:p w:rsidR="00251EBB" w:rsidRPr="00B152C9" w:rsidRDefault="00251EBB" w:rsidP="00251EBB">
      <w:pPr>
        <w:keepNext/>
        <w:spacing w:after="0" w:line="240" w:lineRule="auto"/>
      </w:pPr>
    </w:p>
    <w:p w:rsidR="00251EBB" w:rsidRPr="00B152C9" w:rsidRDefault="00251EBB" w:rsidP="00251EBB">
      <w:pPr>
        <w:spacing w:after="0" w:line="240" w:lineRule="auto"/>
      </w:pPr>
      <w:r w:rsidRPr="00B152C9">
        <w:t>_________________________________________________________________________</w:t>
      </w:r>
    </w:p>
    <w:p w:rsidR="00251EBB" w:rsidRPr="00B152C9" w:rsidRDefault="00251EBB" w:rsidP="00251EBB">
      <w:pPr>
        <w:spacing w:after="0" w:line="240" w:lineRule="auto"/>
      </w:pPr>
      <w:r w:rsidRPr="00B152C9">
        <w:t>Sign and Print Name</w:t>
      </w:r>
    </w:p>
    <w:p w:rsidR="00DB7727" w:rsidRDefault="00DB7727" w:rsidP="00251EBB">
      <w:pPr>
        <w:spacing w:after="0" w:line="240" w:lineRule="auto"/>
      </w:pPr>
    </w:p>
    <w:p w:rsidR="00DB7727" w:rsidRDefault="00DB7727" w:rsidP="00DB7727">
      <w:pPr>
        <w:spacing w:after="0" w:line="240" w:lineRule="auto"/>
        <w:rPr>
          <w:b/>
          <w:u w:val="single"/>
        </w:rPr>
      </w:pPr>
      <w:r w:rsidRPr="0065381E">
        <w:rPr>
          <w:b/>
          <w:u w:val="single"/>
        </w:rPr>
        <w:t xml:space="preserve">Section </w:t>
      </w:r>
      <w:r w:rsidR="004B7AC0">
        <w:rPr>
          <w:b/>
          <w:u w:val="single"/>
        </w:rPr>
        <w:t>VIII</w:t>
      </w:r>
      <w:r w:rsidRPr="0065381E">
        <w:rPr>
          <w:b/>
          <w:u w:val="single"/>
        </w:rPr>
        <w:t>.  Final Documentation Required</w:t>
      </w:r>
    </w:p>
    <w:p w:rsidR="00DB7727" w:rsidRDefault="00DB7727" w:rsidP="00DB7727">
      <w:pPr>
        <w:spacing w:after="0" w:line="240" w:lineRule="auto"/>
        <w:rPr>
          <w:b/>
          <w:u w:val="single"/>
        </w:rPr>
      </w:pPr>
    </w:p>
    <w:p w:rsidR="00132930" w:rsidRPr="00196F59" w:rsidRDefault="00132930" w:rsidP="00132930">
      <w:pPr>
        <w:pStyle w:val="CommentText"/>
        <w:spacing w:after="0"/>
        <w:rPr>
          <w:sz w:val="22"/>
          <w:szCs w:val="22"/>
        </w:rPr>
      </w:pPr>
      <w:r w:rsidRPr="00196F59">
        <w:rPr>
          <w:sz w:val="22"/>
          <w:szCs w:val="22"/>
          <w:lang w:val="en-US" w:eastAsia="en-US"/>
        </w:rPr>
        <w:t xml:space="preserve">Upon completion of the installation and/or vehicle purchase, the following documentation is required for RAQC and CEO to reimburse </w:t>
      </w:r>
      <w:r w:rsidR="001361CD">
        <w:rPr>
          <w:sz w:val="22"/>
          <w:szCs w:val="22"/>
          <w:lang w:val="en-US" w:eastAsia="en-US"/>
        </w:rPr>
        <w:t xml:space="preserve">for </w:t>
      </w:r>
      <w:r w:rsidRPr="00196F59">
        <w:rPr>
          <w:sz w:val="22"/>
          <w:szCs w:val="22"/>
          <w:lang w:val="en-US" w:eastAsia="en-US"/>
        </w:rPr>
        <w:t xml:space="preserve">eligible costs on </w:t>
      </w:r>
      <w:r>
        <w:rPr>
          <w:sz w:val="22"/>
          <w:szCs w:val="22"/>
          <w:lang w:val="en-US" w:eastAsia="en-US"/>
        </w:rPr>
        <w:t>all projects</w:t>
      </w:r>
      <w:r w:rsidRPr="00196F59">
        <w:rPr>
          <w:sz w:val="22"/>
          <w:szCs w:val="22"/>
          <w:lang w:val="en-US" w:eastAsia="en-US"/>
        </w:rPr>
        <w:t>:</w:t>
      </w:r>
    </w:p>
    <w:p w:rsidR="00132930" w:rsidRPr="00196F59" w:rsidRDefault="00132930" w:rsidP="00132930">
      <w:pPr>
        <w:pStyle w:val="CommentText"/>
        <w:spacing w:after="0"/>
        <w:rPr>
          <w:sz w:val="22"/>
          <w:szCs w:val="22"/>
        </w:rPr>
      </w:pPr>
    </w:p>
    <w:p w:rsidR="00132930" w:rsidRPr="00196F59" w:rsidRDefault="00132930" w:rsidP="00132930">
      <w:pPr>
        <w:pStyle w:val="CommentText"/>
        <w:numPr>
          <w:ilvl w:val="0"/>
          <w:numId w:val="21"/>
        </w:numPr>
        <w:spacing w:after="0"/>
        <w:rPr>
          <w:sz w:val="22"/>
          <w:szCs w:val="22"/>
        </w:rPr>
      </w:pPr>
      <w:r w:rsidRPr="00196F59">
        <w:rPr>
          <w:sz w:val="22"/>
          <w:szCs w:val="22"/>
          <w:lang w:val="en-US" w:eastAsia="en-US"/>
        </w:rPr>
        <w:t>Final Report.</w:t>
      </w:r>
    </w:p>
    <w:p w:rsidR="00132930" w:rsidRPr="007C437E" w:rsidRDefault="00132930" w:rsidP="00132930">
      <w:pPr>
        <w:pStyle w:val="CommentText"/>
        <w:numPr>
          <w:ilvl w:val="0"/>
          <w:numId w:val="21"/>
        </w:numPr>
        <w:spacing w:after="0"/>
        <w:rPr>
          <w:sz w:val="22"/>
          <w:szCs w:val="22"/>
        </w:rPr>
      </w:pPr>
      <w:r w:rsidRPr="00196F59">
        <w:rPr>
          <w:sz w:val="22"/>
          <w:szCs w:val="22"/>
          <w:lang w:val="en-US" w:eastAsia="en-US"/>
        </w:rPr>
        <w:t>Summary Invoice/Reimbursement Request.</w:t>
      </w:r>
    </w:p>
    <w:p w:rsidR="00132930" w:rsidRPr="007C437E" w:rsidRDefault="00132930" w:rsidP="00132930">
      <w:pPr>
        <w:pStyle w:val="CommentText"/>
        <w:numPr>
          <w:ilvl w:val="0"/>
          <w:numId w:val="21"/>
        </w:numPr>
        <w:spacing w:after="0"/>
        <w:rPr>
          <w:sz w:val="22"/>
          <w:szCs w:val="22"/>
        </w:rPr>
      </w:pPr>
      <w:r w:rsidRPr="007C437E">
        <w:rPr>
          <w:sz w:val="22"/>
          <w:szCs w:val="22"/>
          <w:lang w:val="en-US" w:eastAsia="en-US"/>
        </w:rPr>
        <w:t>Legible copies of all sales/invoices show the purchase price and amount paid by the applicant for the EV/EVSE, number of units purchase and serial numbers from the units and VINs from the vehicles.</w:t>
      </w:r>
    </w:p>
    <w:p w:rsidR="00132930" w:rsidRPr="007C437E" w:rsidRDefault="00132930" w:rsidP="00132930">
      <w:pPr>
        <w:pStyle w:val="CommentText"/>
        <w:numPr>
          <w:ilvl w:val="0"/>
          <w:numId w:val="21"/>
        </w:numPr>
        <w:spacing w:after="0"/>
        <w:rPr>
          <w:sz w:val="22"/>
          <w:szCs w:val="22"/>
        </w:rPr>
      </w:pPr>
      <w:r w:rsidRPr="007C437E">
        <w:rPr>
          <w:sz w:val="22"/>
          <w:szCs w:val="22"/>
          <w:lang w:val="en-US" w:eastAsia="en-US"/>
        </w:rPr>
        <w:t xml:space="preserve"> Copies of canceled checks or credit card statements as proof of payment for all costs.</w:t>
      </w:r>
    </w:p>
    <w:p w:rsidR="00132930" w:rsidRPr="007C437E" w:rsidRDefault="00132930" w:rsidP="00132930">
      <w:pPr>
        <w:pStyle w:val="CommentText"/>
        <w:numPr>
          <w:ilvl w:val="0"/>
          <w:numId w:val="21"/>
        </w:numPr>
        <w:spacing w:after="0"/>
        <w:rPr>
          <w:sz w:val="22"/>
          <w:szCs w:val="22"/>
        </w:rPr>
      </w:pPr>
      <w:r w:rsidRPr="007C437E">
        <w:rPr>
          <w:sz w:val="22"/>
          <w:szCs w:val="22"/>
          <w:lang w:val="en-US" w:eastAsia="en-US"/>
        </w:rPr>
        <w:t xml:space="preserve"> Digital photograph(s) of the completed unit(s) and/or new vehicles.</w:t>
      </w:r>
    </w:p>
    <w:p w:rsidR="00132930" w:rsidRPr="007C437E" w:rsidRDefault="00132930" w:rsidP="00132930">
      <w:pPr>
        <w:pStyle w:val="CommentText"/>
        <w:spacing w:after="0"/>
        <w:rPr>
          <w:sz w:val="22"/>
          <w:szCs w:val="22"/>
        </w:rPr>
      </w:pPr>
    </w:p>
    <w:p w:rsidR="00132930" w:rsidRPr="007C437E" w:rsidRDefault="00132930" w:rsidP="00132930">
      <w:pPr>
        <w:pStyle w:val="CommentText"/>
        <w:spacing w:after="0"/>
        <w:rPr>
          <w:sz w:val="22"/>
          <w:szCs w:val="22"/>
        </w:rPr>
      </w:pPr>
      <w:r w:rsidRPr="007C437E">
        <w:rPr>
          <w:sz w:val="22"/>
          <w:szCs w:val="22"/>
          <w:lang w:val="en-US" w:eastAsia="en-US"/>
        </w:rPr>
        <w:t>Applicants must also submit the following for all EVSE projects:</w:t>
      </w:r>
    </w:p>
    <w:p w:rsidR="00132930" w:rsidRPr="00196F59" w:rsidRDefault="00132930" w:rsidP="00132930">
      <w:pPr>
        <w:pStyle w:val="CommentText"/>
        <w:spacing w:after="0"/>
        <w:rPr>
          <w:sz w:val="22"/>
          <w:szCs w:val="22"/>
        </w:rPr>
      </w:pPr>
    </w:p>
    <w:p w:rsidR="00132930" w:rsidRPr="00196F59" w:rsidRDefault="00132930" w:rsidP="00132930">
      <w:pPr>
        <w:pStyle w:val="CommentText"/>
        <w:numPr>
          <w:ilvl w:val="0"/>
          <w:numId w:val="21"/>
        </w:numPr>
        <w:spacing w:after="0"/>
        <w:rPr>
          <w:sz w:val="22"/>
          <w:szCs w:val="22"/>
        </w:rPr>
      </w:pPr>
      <w:r w:rsidRPr="00196F59">
        <w:rPr>
          <w:sz w:val="22"/>
          <w:szCs w:val="22"/>
          <w:lang w:val="en-US" w:eastAsia="en-US"/>
        </w:rPr>
        <w:t>A copy of the installer’s written certification that the unit(s) have been installed, in working order and operating in accordance with local, state and federal codes.</w:t>
      </w:r>
    </w:p>
    <w:p w:rsidR="00132930" w:rsidRDefault="00132930" w:rsidP="00132930">
      <w:pPr>
        <w:pStyle w:val="CommentText"/>
        <w:numPr>
          <w:ilvl w:val="0"/>
          <w:numId w:val="21"/>
        </w:numPr>
        <w:spacing w:after="0"/>
        <w:rPr>
          <w:sz w:val="22"/>
          <w:szCs w:val="22"/>
        </w:rPr>
      </w:pPr>
      <w:r w:rsidRPr="00196F59">
        <w:rPr>
          <w:sz w:val="22"/>
          <w:szCs w:val="22"/>
          <w:lang w:val="en-US" w:eastAsia="en-US"/>
        </w:rPr>
        <w:t>Copies of all required permits.</w:t>
      </w:r>
    </w:p>
    <w:p w:rsidR="00132930" w:rsidRPr="00196F59" w:rsidRDefault="00132930" w:rsidP="00132930">
      <w:pPr>
        <w:pStyle w:val="CommentText"/>
        <w:numPr>
          <w:ilvl w:val="0"/>
          <w:numId w:val="21"/>
        </w:numPr>
        <w:spacing w:after="0"/>
        <w:rPr>
          <w:sz w:val="22"/>
          <w:szCs w:val="22"/>
        </w:rPr>
      </w:pPr>
      <w:r w:rsidRPr="00196F59">
        <w:rPr>
          <w:sz w:val="22"/>
          <w:szCs w:val="22"/>
          <w:lang w:val="en-US" w:eastAsia="en-US"/>
        </w:rPr>
        <w:t>Date(s) of installation, installation completion and when the unit(s) is operational.</w:t>
      </w:r>
    </w:p>
    <w:p w:rsidR="005765B5" w:rsidRDefault="005765B5" w:rsidP="00C72F22">
      <w:pPr>
        <w:spacing w:after="0" w:line="240" w:lineRule="auto"/>
        <w:rPr>
          <w:b/>
          <w:u w:val="single"/>
        </w:rPr>
      </w:pPr>
    </w:p>
    <w:p w:rsidR="00C72F22" w:rsidRDefault="00C72F22" w:rsidP="00C72F22">
      <w:pPr>
        <w:spacing w:after="0" w:line="240" w:lineRule="auto"/>
        <w:rPr>
          <w:b/>
          <w:color w:val="FF0000"/>
          <w:u w:val="single"/>
        </w:rPr>
      </w:pPr>
      <w:r w:rsidRPr="004E70DE">
        <w:rPr>
          <w:b/>
          <w:u w:val="single"/>
        </w:rPr>
        <w:t xml:space="preserve">Section </w:t>
      </w:r>
      <w:r w:rsidR="004B7AC0">
        <w:rPr>
          <w:b/>
          <w:u w:val="single"/>
        </w:rPr>
        <w:t>IX</w:t>
      </w:r>
      <w:r w:rsidRPr="004E70DE">
        <w:rPr>
          <w:b/>
          <w:u w:val="single"/>
        </w:rPr>
        <w:t>.  Additional Relevant Information</w:t>
      </w:r>
    </w:p>
    <w:p w:rsidR="00C72F22" w:rsidRDefault="00C72F22" w:rsidP="00C72F22">
      <w:pPr>
        <w:spacing w:after="0" w:line="240" w:lineRule="auto"/>
        <w:rPr>
          <w:b/>
          <w:color w:val="FF0000"/>
          <w:u w:val="single"/>
        </w:rPr>
      </w:pPr>
    </w:p>
    <w:p w:rsidR="00F251BB" w:rsidRDefault="00F251BB" w:rsidP="00C72F22">
      <w:pPr>
        <w:numPr>
          <w:ilvl w:val="0"/>
          <w:numId w:val="11"/>
        </w:numPr>
        <w:spacing w:after="0" w:line="240" w:lineRule="auto"/>
      </w:pPr>
      <w:r>
        <w:t xml:space="preserve">How did you hear about the Charge Ahead Colorado program? </w:t>
      </w:r>
    </w:p>
    <w:p w:rsidR="00D872A6" w:rsidRDefault="00D872A6" w:rsidP="00D872A6">
      <w:pPr>
        <w:spacing w:after="0" w:line="240" w:lineRule="auto"/>
        <w:ind w:left="720"/>
      </w:pPr>
    </w:p>
    <w:p w:rsidR="00C72F22" w:rsidRPr="004E70DE" w:rsidRDefault="00C72F22" w:rsidP="00C72F22">
      <w:pPr>
        <w:numPr>
          <w:ilvl w:val="0"/>
          <w:numId w:val="11"/>
        </w:numPr>
        <w:spacing w:after="0" w:line="240" w:lineRule="auto"/>
      </w:pPr>
      <w:r w:rsidRPr="004E70DE">
        <w:t xml:space="preserve">Is there any additional relevant information that will assist the </w:t>
      </w:r>
      <w:r w:rsidR="00755CCA">
        <w:t>Evaluation Committee</w:t>
      </w:r>
      <w:r w:rsidRPr="004E70DE">
        <w:t xml:space="preserve"> in understanding the proposed project? </w:t>
      </w:r>
    </w:p>
    <w:p w:rsidR="00C72F22" w:rsidRPr="004E70DE" w:rsidRDefault="00C72F22" w:rsidP="00C72F22">
      <w:pPr>
        <w:spacing w:after="0" w:line="240" w:lineRule="auto"/>
      </w:pPr>
    </w:p>
    <w:p w:rsidR="00AC3BFE" w:rsidRPr="005765B5" w:rsidRDefault="00C72F22" w:rsidP="005765B5">
      <w:pPr>
        <w:numPr>
          <w:ilvl w:val="0"/>
          <w:numId w:val="11"/>
        </w:numPr>
        <w:spacing w:after="0" w:line="240" w:lineRule="auto"/>
      </w:pPr>
      <w:r w:rsidRPr="004E70DE">
        <w:t xml:space="preserve">Are there any additional documents that help support your application? Please attach any additional relevant information. If you are attaching documents, please include a description of the documents attached. </w:t>
      </w:r>
    </w:p>
    <w:sectPr w:rsidR="00AC3BFE" w:rsidRPr="005765B5" w:rsidSect="00A20ADF">
      <w:footerReference w:type="default" r:id="rId20"/>
      <w:pgSz w:w="15840" w:h="12240" w:orient="landscape"/>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ABD" w:rsidRDefault="00236ABD" w:rsidP="00B55865">
      <w:pPr>
        <w:spacing w:after="0" w:line="240" w:lineRule="auto"/>
      </w:pPr>
      <w:r>
        <w:separator/>
      </w:r>
    </w:p>
  </w:endnote>
  <w:endnote w:type="continuationSeparator" w:id="0">
    <w:p w:rsidR="00236ABD" w:rsidRDefault="00236ABD" w:rsidP="00B55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78E" w:rsidRDefault="00FB178E">
    <w:pPr>
      <w:pStyle w:val="Footer"/>
      <w:jc w:val="right"/>
    </w:pPr>
    <w:r>
      <w:fldChar w:fldCharType="begin"/>
    </w:r>
    <w:r>
      <w:instrText xml:space="preserve"> PAGE   \* MERGEFORMAT </w:instrText>
    </w:r>
    <w:r>
      <w:fldChar w:fldCharType="separate"/>
    </w:r>
    <w:r w:rsidR="0076173E">
      <w:rPr>
        <w:noProof/>
      </w:rPr>
      <w:t>11</w:t>
    </w:r>
    <w:r>
      <w:rPr>
        <w:noProof/>
      </w:rPr>
      <w:fldChar w:fldCharType="end"/>
    </w:r>
  </w:p>
  <w:p w:rsidR="00FB178E" w:rsidRDefault="00FB17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ABD" w:rsidRDefault="00236ABD" w:rsidP="00B55865">
      <w:pPr>
        <w:spacing w:after="0" w:line="240" w:lineRule="auto"/>
      </w:pPr>
      <w:r>
        <w:separator/>
      </w:r>
    </w:p>
  </w:footnote>
  <w:footnote w:type="continuationSeparator" w:id="0">
    <w:p w:rsidR="00236ABD" w:rsidRDefault="00236ABD" w:rsidP="00B558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F36"/>
    <w:multiLevelType w:val="hybridMultilevel"/>
    <w:tmpl w:val="4F526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73D1A"/>
    <w:multiLevelType w:val="hybridMultilevel"/>
    <w:tmpl w:val="746CB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0629A"/>
    <w:multiLevelType w:val="hybridMultilevel"/>
    <w:tmpl w:val="04B6204C"/>
    <w:lvl w:ilvl="0" w:tplc="746E2DA6">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34F51"/>
    <w:multiLevelType w:val="hybridMultilevel"/>
    <w:tmpl w:val="135C0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3F647B"/>
    <w:multiLevelType w:val="hybridMultilevel"/>
    <w:tmpl w:val="A3F6B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B495CFE"/>
    <w:multiLevelType w:val="hybridMultilevel"/>
    <w:tmpl w:val="6F5C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A4347"/>
    <w:multiLevelType w:val="hybridMultilevel"/>
    <w:tmpl w:val="ACBE9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B22E1C"/>
    <w:multiLevelType w:val="hybridMultilevel"/>
    <w:tmpl w:val="135C0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9C41C2"/>
    <w:multiLevelType w:val="hybridMultilevel"/>
    <w:tmpl w:val="DD628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021682"/>
    <w:multiLevelType w:val="hybridMultilevel"/>
    <w:tmpl w:val="C9AAF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9876EB"/>
    <w:multiLevelType w:val="hybridMultilevel"/>
    <w:tmpl w:val="E14A5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026F6E"/>
    <w:multiLevelType w:val="hybridMultilevel"/>
    <w:tmpl w:val="C0C8586A"/>
    <w:lvl w:ilvl="0" w:tplc="5F3C1586">
      <w:start w:val="1"/>
      <w:numFmt w:val="decimal"/>
      <w:lvlText w:val="%1."/>
      <w:lvlJc w:val="left"/>
      <w:pPr>
        <w:ind w:left="9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3E6155"/>
    <w:multiLevelType w:val="hybridMultilevel"/>
    <w:tmpl w:val="8C46D5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42B00FBE"/>
    <w:multiLevelType w:val="hybridMultilevel"/>
    <w:tmpl w:val="7E922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3AA1131"/>
    <w:multiLevelType w:val="hybridMultilevel"/>
    <w:tmpl w:val="611E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567C0"/>
    <w:multiLevelType w:val="hybridMultilevel"/>
    <w:tmpl w:val="EBB06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144319"/>
    <w:multiLevelType w:val="hybridMultilevel"/>
    <w:tmpl w:val="D8E4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5E72AF"/>
    <w:multiLevelType w:val="hybridMultilevel"/>
    <w:tmpl w:val="BC581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DF2F2A"/>
    <w:multiLevelType w:val="multilevel"/>
    <w:tmpl w:val="4160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4E3E76"/>
    <w:multiLevelType w:val="hybridMultilevel"/>
    <w:tmpl w:val="B27E1AB2"/>
    <w:lvl w:ilvl="0" w:tplc="59CEC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882C0E"/>
    <w:multiLevelType w:val="hybridMultilevel"/>
    <w:tmpl w:val="3CAC1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095FAA"/>
    <w:multiLevelType w:val="hybridMultilevel"/>
    <w:tmpl w:val="6F5CBD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5"/>
  </w:num>
  <w:num w:numId="4">
    <w:abstractNumId w:val="0"/>
  </w:num>
  <w:num w:numId="5">
    <w:abstractNumId w:val="21"/>
  </w:num>
  <w:num w:numId="6">
    <w:abstractNumId w:val="3"/>
  </w:num>
  <w:num w:numId="7">
    <w:abstractNumId w:val="14"/>
  </w:num>
  <w:num w:numId="8">
    <w:abstractNumId w:val="2"/>
  </w:num>
  <w:num w:numId="9">
    <w:abstractNumId w:val="16"/>
  </w:num>
  <w:num w:numId="10">
    <w:abstractNumId w:val="20"/>
  </w:num>
  <w:num w:numId="11">
    <w:abstractNumId w:val="17"/>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2"/>
  </w:num>
  <w:num w:numId="16">
    <w:abstractNumId w:val="19"/>
  </w:num>
  <w:num w:numId="17">
    <w:abstractNumId w:val="1"/>
  </w:num>
  <w:num w:numId="18">
    <w:abstractNumId w:val="11"/>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0"/>
  </w:num>
  <w:num w:numId="23">
    <w:abstractNumId w:val="18"/>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533"/>
    <w:rsid w:val="00000767"/>
    <w:rsid w:val="000066DC"/>
    <w:rsid w:val="000076EF"/>
    <w:rsid w:val="000078D8"/>
    <w:rsid w:val="000111EB"/>
    <w:rsid w:val="00024510"/>
    <w:rsid w:val="000345F1"/>
    <w:rsid w:val="00035BBC"/>
    <w:rsid w:val="000436C6"/>
    <w:rsid w:val="00044D1C"/>
    <w:rsid w:val="00045C43"/>
    <w:rsid w:val="000525A2"/>
    <w:rsid w:val="0005631E"/>
    <w:rsid w:val="000623FB"/>
    <w:rsid w:val="00063147"/>
    <w:rsid w:val="00066125"/>
    <w:rsid w:val="00067B37"/>
    <w:rsid w:val="00071FC7"/>
    <w:rsid w:val="000732D6"/>
    <w:rsid w:val="00076018"/>
    <w:rsid w:val="000867D6"/>
    <w:rsid w:val="00090FFB"/>
    <w:rsid w:val="00091CC2"/>
    <w:rsid w:val="00092460"/>
    <w:rsid w:val="00097F3B"/>
    <w:rsid w:val="000A1E86"/>
    <w:rsid w:val="000A2AD1"/>
    <w:rsid w:val="000A53CC"/>
    <w:rsid w:val="000A67A3"/>
    <w:rsid w:val="000A740F"/>
    <w:rsid w:val="000A7D0B"/>
    <w:rsid w:val="000B4E67"/>
    <w:rsid w:val="000B5EE1"/>
    <w:rsid w:val="000B65E6"/>
    <w:rsid w:val="000C16D6"/>
    <w:rsid w:val="000C23DC"/>
    <w:rsid w:val="000C408F"/>
    <w:rsid w:val="000D0C69"/>
    <w:rsid w:val="000D4134"/>
    <w:rsid w:val="000E1AF2"/>
    <w:rsid w:val="000E27D0"/>
    <w:rsid w:val="000E4061"/>
    <w:rsid w:val="000E41E0"/>
    <w:rsid w:val="000F2127"/>
    <w:rsid w:val="000F2415"/>
    <w:rsid w:val="000F2E3A"/>
    <w:rsid w:val="000F6B20"/>
    <w:rsid w:val="00101FBE"/>
    <w:rsid w:val="00104222"/>
    <w:rsid w:val="00114474"/>
    <w:rsid w:val="00116E68"/>
    <w:rsid w:val="00117EBD"/>
    <w:rsid w:val="001259DB"/>
    <w:rsid w:val="00126D52"/>
    <w:rsid w:val="00132930"/>
    <w:rsid w:val="001353FB"/>
    <w:rsid w:val="001361CD"/>
    <w:rsid w:val="001411D1"/>
    <w:rsid w:val="00141F40"/>
    <w:rsid w:val="001433B5"/>
    <w:rsid w:val="00143E4E"/>
    <w:rsid w:val="00144978"/>
    <w:rsid w:val="00146865"/>
    <w:rsid w:val="00154FEB"/>
    <w:rsid w:val="001601DC"/>
    <w:rsid w:val="00160DD2"/>
    <w:rsid w:val="00164951"/>
    <w:rsid w:val="0016622E"/>
    <w:rsid w:val="00166A21"/>
    <w:rsid w:val="00167347"/>
    <w:rsid w:val="00170646"/>
    <w:rsid w:val="00171203"/>
    <w:rsid w:val="0017152F"/>
    <w:rsid w:val="00172C7A"/>
    <w:rsid w:val="00174E1F"/>
    <w:rsid w:val="0017533C"/>
    <w:rsid w:val="0017695D"/>
    <w:rsid w:val="00177FD4"/>
    <w:rsid w:val="00186192"/>
    <w:rsid w:val="001862EC"/>
    <w:rsid w:val="001865D6"/>
    <w:rsid w:val="0018701E"/>
    <w:rsid w:val="00192063"/>
    <w:rsid w:val="0019347F"/>
    <w:rsid w:val="00196F59"/>
    <w:rsid w:val="001A0823"/>
    <w:rsid w:val="001A3556"/>
    <w:rsid w:val="001A667F"/>
    <w:rsid w:val="001A6E0E"/>
    <w:rsid w:val="001A7724"/>
    <w:rsid w:val="001B0C62"/>
    <w:rsid w:val="001C5F59"/>
    <w:rsid w:val="001D0B9B"/>
    <w:rsid w:val="001D298D"/>
    <w:rsid w:val="001D2C22"/>
    <w:rsid w:val="001D400A"/>
    <w:rsid w:val="001D58E5"/>
    <w:rsid w:val="001D5BCA"/>
    <w:rsid w:val="001E0607"/>
    <w:rsid w:val="001E4007"/>
    <w:rsid w:val="001E654C"/>
    <w:rsid w:val="001F2887"/>
    <w:rsid w:val="001F5DF9"/>
    <w:rsid w:val="00202A5E"/>
    <w:rsid w:val="002053BC"/>
    <w:rsid w:val="00211052"/>
    <w:rsid w:val="0021440A"/>
    <w:rsid w:val="00214DA2"/>
    <w:rsid w:val="00221B7C"/>
    <w:rsid w:val="00232E31"/>
    <w:rsid w:val="00236ABD"/>
    <w:rsid w:val="00236BC3"/>
    <w:rsid w:val="002372BF"/>
    <w:rsid w:val="00237FC7"/>
    <w:rsid w:val="0025154B"/>
    <w:rsid w:val="00251EBB"/>
    <w:rsid w:val="002619EA"/>
    <w:rsid w:val="00267FB7"/>
    <w:rsid w:val="002726AB"/>
    <w:rsid w:val="002738ED"/>
    <w:rsid w:val="002746A3"/>
    <w:rsid w:val="0027515E"/>
    <w:rsid w:val="002757E7"/>
    <w:rsid w:val="00280753"/>
    <w:rsid w:val="002833F7"/>
    <w:rsid w:val="002840BD"/>
    <w:rsid w:val="0028538F"/>
    <w:rsid w:val="0029247A"/>
    <w:rsid w:val="002954B5"/>
    <w:rsid w:val="002A2CA5"/>
    <w:rsid w:val="002A3319"/>
    <w:rsid w:val="002A667A"/>
    <w:rsid w:val="002A7238"/>
    <w:rsid w:val="002A75FE"/>
    <w:rsid w:val="002B35E5"/>
    <w:rsid w:val="002B3A63"/>
    <w:rsid w:val="002B743B"/>
    <w:rsid w:val="002C5BB2"/>
    <w:rsid w:val="002D08E3"/>
    <w:rsid w:val="002D22BF"/>
    <w:rsid w:val="002D5CE3"/>
    <w:rsid w:val="002D635E"/>
    <w:rsid w:val="002D63EC"/>
    <w:rsid w:val="002E2146"/>
    <w:rsid w:val="002E7AC3"/>
    <w:rsid w:val="002F3827"/>
    <w:rsid w:val="002F678D"/>
    <w:rsid w:val="00301402"/>
    <w:rsid w:val="00303F10"/>
    <w:rsid w:val="0030476E"/>
    <w:rsid w:val="00304A51"/>
    <w:rsid w:val="00306A4C"/>
    <w:rsid w:val="00310952"/>
    <w:rsid w:val="00317A28"/>
    <w:rsid w:val="00320A7D"/>
    <w:rsid w:val="0032358E"/>
    <w:rsid w:val="0032536A"/>
    <w:rsid w:val="00327D47"/>
    <w:rsid w:val="003313C0"/>
    <w:rsid w:val="0033513C"/>
    <w:rsid w:val="00344ACA"/>
    <w:rsid w:val="00347CA8"/>
    <w:rsid w:val="0035057F"/>
    <w:rsid w:val="00350654"/>
    <w:rsid w:val="00352435"/>
    <w:rsid w:val="0035561F"/>
    <w:rsid w:val="00356004"/>
    <w:rsid w:val="00356814"/>
    <w:rsid w:val="00366DB1"/>
    <w:rsid w:val="0036764E"/>
    <w:rsid w:val="00373C88"/>
    <w:rsid w:val="00374CA5"/>
    <w:rsid w:val="0037582D"/>
    <w:rsid w:val="003777E8"/>
    <w:rsid w:val="00377DF4"/>
    <w:rsid w:val="0038061B"/>
    <w:rsid w:val="0038161F"/>
    <w:rsid w:val="00383F8E"/>
    <w:rsid w:val="00385BA8"/>
    <w:rsid w:val="00392000"/>
    <w:rsid w:val="003943AD"/>
    <w:rsid w:val="00397135"/>
    <w:rsid w:val="003A16AA"/>
    <w:rsid w:val="003A2B58"/>
    <w:rsid w:val="003A2BCE"/>
    <w:rsid w:val="003A48DB"/>
    <w:rsid w:val="003A4BBD"/>
    <w:rsid w:val="003A5DA9"/>
    <w:rsid w:val="003B0225"/>
    <w:rsid w:val="003B10D3"/>
    <w:rsid w:val="003B6508"/>
    <w:rsid w:val="003B76B8"/>
    <w:rsid w:val="003C5686"/>
    <w:rsid w:val="003C7066"/>
    <w:rsid w:val="003D11AE"/>
    <w:rsid w:val="003D1917"/>
    <w:rsid w:val="003D203F"/>
    <w:rsid w:val="003E0D5D"/>
    <w:rsid w:val="003E12FB"/>
    <w:rsid w:val="003E5412"/>
    <w:rsid w:val="003E7870"/>
    <w:rsid w:val="003F1C90"/>
    <w:rsid w:val="003F2E7F"/>
    <w:rsid w:val="00404BD1"/>
    <w:rsid w:val="004059BA"/>
    <w:rsid w:val="00406A8E"/>
    <w:rsid w:val="004112B5"/>
    <w:rsid w:val="004134BB"/>
    <w:rsid w:val="00415279"/>
    <w:rsid w:val="0042298D"/>
    <w:rsid w:val="004259A3"/>
    <w:rsid w:val="00426D68"/>
    <w:rsid w:val="00430434"/>
    <w:rsid w:val="00434A22"/>
    <w:rsid w:val="00434C5B"/>
    <w:rsid w:val="00443368"/>
    <w:rsid w:val="00447067"/>
    <w:rsid w:val="00450763"/>
    <w:rsid w:val="00456192"/>
    <w:rsid w:val="00457B88"/>
    <w:rsid w:val="004719E0"/>
    <w:rsid w:val="00471BAF"/>
    <w:rsid w:val="00471C6D"/>
    <w:rsid w:val="00472A5A"/>
    <w:rsid w:val="00472D73"/>
    <w:rsid w:val="0047425D"/>
    <w:rsid w:val="00477345"/>
    <w:rsid w:val="0048056D"/>
    <w:rsid w:val="00480C27"/>
    <w:rsid w:val="0048141E"/>
    <w:rsid w:val="00481F59"/>
    <w:rsid w:val="00486DAC"/>
    <w:rsid w:val="00490831"/>
    <w:rsid w:val="0049126B"/>
    <w:rsid w:val="004A0698"/>
    <w:rsid w:val="004B035F"/>
    <w:rsid w:val="004B488A"/>
    <w:rsid w:val="004B7066"/>
    <w:rsid w:val="004B7AC0"/>
    <w:rsid w:val="004C0077"/>
    <w:rsid w:val="004C090D"/>
    <w:rsid w:val="004C2652"/>
    <w:rsid w:val="004C5908"/>
    <w:rsid w:val="004C59B9"/>
    <w:rsid w:val="004C7734"/>
    <w:rsid w:val="004D043B"/>
    <w:rsid w:val="004D129E"/>
    <w:rsid w:val="004D2CA6"/>
    <w:rsid w:val="004D35E1"/>
    <w:rsid w:val="004D44CA"/>
    <w:rsid w:val="004D62B6"/>
    <w:rsid w:val="004D6A10"/>
    <w:rsid w:val="004E311C"/>
    <w:rsid w:val="004E48D6"/>
    <w:rsid w:val="004E70DE"/>
    <w:rsid w:val="004F1119"/>
    <w:rsid w:val="004F293F"/>
    <w:rsid w:val="004F32C0"/>
    <w:rsid w:val="00501FCA"/>
    <w:rsid w:val="00503A7A"/>
    <w:rsid w:val="00507198"/>
    <w:rsid w:val="0051063A"/>
    <w:rsid w:val="00510BCD"/>
    <w:rsid w:val="0051323F"/>
    <w:rsid w:val="00513333"/>
    <w:rsid w:val="0052100A"/>
    <w:rsid w:val="00524CE5"/>
    <w:rsid w:val="00540BDC"/>
    <w:rsid w:val="00541E88"/>
    <w:rsid w:val="0054239D"/>
    <w:rsid w:val="00542FC1"/>
    <w:rsid w:val="00543EC6"/>
    <w:rsid w:val="00553EAA"/>
    <w:rsid w:val="005607B8"/>
    <w:rsid w:val="00561E33"/>
    <w:rsid w:val="00563633"/>
    <w:rsid w:val="00572084"/>
    <w:rsid w:val="00573BA3"/>
    <w:rsid w:val="005743D8"/>
    <w:rsid w:val="00574AB2"/>
    <w:rsid w:val="005757AF"/>
    <w:rsid w:val="005765B5"/>
    <w:rsid w:val="005832A3"/>
    <w:rsid w:val="00586B32"/>
    <w:rsid w:val="00587300"/>
    <w:rsid w:val="00587ADF"/>
    <w:rsid w:val="005922B5"/>
    <w:rsid w:val="0059239D"/>
    <w:rsid w:val="00594791"/>
    <w:rsid w:val="00597E0A"/>
    <w:rsid w:val="005A2645"/>
    <w:rsid w:val="005A45AE"/>
    <w:rsid w:val="005A67B9"/>
    <w:rsid w:val="005A7DFD"/>
    <w:rsid w:val="005B1BDC"/>
    <w:rsid w:val="005B3C3D"/>
    <w:rsid w:val="005B42B7"/>
    <w:rsid w:val="005B4E3E"/>
    <w:rsid w:val="005B7EF6"/>
    <w:rsid w:val="005C0C0D"/>
    <w:rsid w:val="005C355E"/>
    <w:rsid w:val="005C79BF"/>
    <w:rsid w:val="005D0144"/>
    <w:rsid w:val="005D1521"/>
    <w:rsid w:val="005D7F0A"/>
    <w:rsid w:val="005E1C71"/>
    <w:rsid w:val="005E2157"/>
    <w:rsid w:val="005E3624"/>
    <w:rsid w:val="005E4211"/>
    <w:rsid w:val="005E6CED"/>
    <w:rsid w:val="005E7242"/>
    <w:rsid w:val="005F0EDF"/>
    <w:rsid w:val="005F1CF6"/>
    <w:rsid w:val="005F3C82"/>
    <w:rsid w:val="006010A5"/>
    <w:rsid w:val="00603AD7"/>
    <w:rsid w:val="00603DF2"/>
    <w:rsid w:val="006042F1"/>
    <w:rsid w:val="006064F1"/>
    <w:rsid w:val="00610E5C"/>
    <w:rsid w:val="00611FEE"/>
    <w:rsid w:val="0061226C"/>
    <w:rsid w:val="0061228E"/>
    <w:rsid w:val="00621139"/>
    <w:rsid w:val="006229DB"/>
    <w:rsid w:val="00622DB6"/>
    <w:rsid w:val="00623676"/>
    <w:rsid w:val="00627231"/>
    <w:rsid w:val="00627A1B"/>
    <w:rsid w:val="00627B1F"/>
    <w:rsid w:val="0063043E"/>
    <w:rsid w:val="00633AA2"/>
    <w:rsid w:val="00650602"/>
    <w:rsid w:val="00651134"/>
    <w:rsid w:val="0065381E"/>
    <w:rsid w:val="0065714D"/>
    <w:rsid w:val="00661C66"/>
    <w:rsid w:val="00662369"/>
    <w:rsid w:val="00664E88"/>
    <w:rsid w:val="00665145"/>
    <w:rsid w:val="0066711F"/>
    <w:rsid w:val="006718EC"/>
    <w:rsid w:val="00671A39"/>
    <w:rsid w:val="00671E7E"/>
    <w:rsid w:val="00675CA6"/>
    <w:rsid w:val="00676342"/>
    <w:rsid w:val="006846E6"/>
    <w:rsid w:val="006865B0"/>
    <w:rsid w:val="00693018"/>
    <w:rsid w:val="00696D4E"/>
    <w:rsid w:val="006972EF"/>
    <w:rsid w:val="00697FD2"/>
    <w:rsid w:val="006A0ED0"/>
    <w:rsid w:val="006A3D3B"/>
    <w:rsid w:val="006C0802"/>
    <w:rsid w:val="006C43B6"/>
    <w:rsid w:val="006C5C43"/>
    <w:rsid w:val="006D42D8"/>
    <w:rsid w:val="006D7E9D"/>
    <w:rsid w:val="006E37B3"/>
    <w:rsid w:val="006F2474"/>
    <w:rsid w:val="006F3CBA"/>
    <w:rsid w:val="006F4300"/>
    <w:rsid w:val="006F717B"/>
    <w:rsid w:val="006F750C"/>
    <w:rsid w:val="006F7C07"/>
    <w:rsid w:val="00702B09"/>
    <w:rsid w:val="00705704"/>
    <w:rsid w:val="00713489"/>
    <w:rsid w:val="00720386"/>
    <w:rsid w:val="00723B38"/>
    <w:rsid w:val="00723FA9"/>
    <w:rsid w:val="0072452A"/>
    <w:rsid w:val="00730DFF"/>
    <w:rsid w:val="00735FFB"/>
    <w:rsid w:val="007419D5"/>
    <w:rsid w:val="00743309"/>
    <w:rsid w:val="00744F70"/>
    <w:rsid w:val="007465AF"/>
    <w:rsid w:val="00750460"/>
    <w:rsid w:val="00755CCA"/>
    <w:rsid w:val="007562C0"/>
    <w:rsid w:val="00756D69"/>
    <w:rsid w:val="0076173E"/>
    <w:rsid w:val="007739D7"/>
    <w:rsid w:val="00773A79"/>
    <w:rsid w:val="00775087"/>
    <w:rsid w:val="0077519D"/>
    <w:rsid w:val="00786632"/>
    <w:rsid w:val="00787F61"/>
    <w:rsid w:val="0079061B"/>
    <w:rsid w:val="007929AB"/>
    <w:rsid w:val="007A4ACC"/>
    <w:rsid w:val="007B003F"/>
    <w:rsid w:val="007B0B92"/>
    <w:rsid w:val="007B3056"/>
    <w:rsid w:val="007C023E"/>
    <w:rsid w:val="007C0A07"/>
    <w:rsid w:val="007C25C1"/>
    <w:rsid w:val="007C3000"/>
    <w:rsid w:val="007C5639"/>
    <w:rsid w:val="007C6778"/>
    <w:rsid w:val="007D0BFD"/>
    <w:rsid w:val="007D6854"/>
    <w:rsid w:val="007E5D22"/>
    <w:rsid w:val="007F2DA9"/>
    <w:rsid w:val="007F39E9"/>
    <w:rsid w:val="007F3B28"/>
    <w:rsid w:val="0080292C"/>
    <w:rsid w:val="00804521"/>
    <w:rsid w:val="00810F42"/>
    <w:rsid w:val="008151CD"/>
    <w:rsid w:val="00815426"/>
    <w:rsid w:val="00817669"/>
    <w:rsid w:val="00823A02"/>
    <w:rsid w:val="0082422F"/>
    <w:rsid w:val="0082685B"/>
    <w:rsid w:val="00830E49"/>
    <w:rsid w:val="008316F9"/>
    <w:rsid w:val="008328B0"/>
    <w:rsid w:val="0083384D"/>
    <w:rsid w:val="00835A0D"/>
    <w:rsid w:val="00844103"/>
    <w:rsid w:val="0085262C"/>
    <w:rsid w:val="00853988"/>
    <w:rsid w:val="00854BEA"/>
    <w:rsid w:val="00860EDA"/>
    <w:rsid w:val="00862B18"/>
    <w:rsid w:val="00862EAD"/>
    <w:rsid w:val="00865BC6"/>
    <w:rsid w:val="00865EA3"/>
    <w:rsid w:val="00867D82"/>
    <w:rsid w:val="008700FD"/>
    <w:rsid w:val="00870F61"/>
    <w:rsid w:val="008723AC"/>
    <w:rsid w:val="00874E8E"/>
    <w:rsid w:val="0087713F"/>
    <w:rsid w:val="0088271E"/>
    <w:rsid w:val="00886BC6"/>
    <w:rsid w:val="008908C5"/>
    <w:rsid w:val="008925D9"/>
    <w:rsid w:val="008A4F95"/>
    <w:rsid w:val="008A6470"/>
    <w:rsid w:val="008B33EC"/>
    <w:rsid w:val="008B5AA3"/>
    <w:rsid w:val="008C3805"/>
    <w:rsid w:val="008C4E8F"/>
    <w:rsid w:val="008D0061"/>
    <w:rsid w:val="008D5B44"/>
    <w:rsid w:val="008D6AF2"/>
    <w:rsid w:val="008D6F32"/>
    <w:rsid w:val="008E0855"/>
    <w:rsid w:val="008E424B"/>
    <w:rsid w:val="008F1106"/>
    <w:rsid w:val="008F3D35"/>
    <w:rsid w:val="00900BAC"/>
    <w:rsid w:val="00900DD6"/>
    <w:rsid w:val="00906BEE"/>
    <w:rsid w:val="009112AA"/>
    <w:rsid w:val="00914E94"/>
    <w:rsid w:val="009201D9"/>
    <w:rsid w:val="00923DB1"/>
    <w:rsid w:val="00930818"/>
    <w:rsid w:val="00931281"/>
    <w:rsid w:val="0093642B"/>
    <w:rsid w:val="009365D9"/>
    <w:rsid w:val="00937AD2"/>
    <w:rsid w:val="00941554"/>
    <w:rsid w:val="00943E91"/>
    <w:rsid w:val="009449A5"/>
    <w:rsid w:val="0094679F"/>
    <w:rsid w:val="00946F16"/>
    <w:rsid w:val="00960215"/>
    <w:rsid w:val="0096066A"/>
    <w:rsid w:val="00962B0B"/>
    <w:rsid w:val="009672A3"/>
    <w:rsid w:val="00970200"/>
    <w:rsid w:val="0097460A"/>
    <w:rsid w:val="009755DF"/>
    <w:rsid w:val="00977A49"/>
    <w:rsid w:val="00980861"/>
    <w:rsid w:val="009815F7"/>
    <w:rsid w:val="00986590"/>
    <w:rsid w:val="009932CE"/>
    <w:rsid w:val="00993DED"/>
    <w:rsid w:val="0099776C"/>
    <w:rsid w:val="009B0BEE"/>
    <w:rsid w:val="009B171F"/>
    <w:rsid w:val="009C2933"/>
    <w:rsid w:val="009C3979"/>
    <w:rsid w:val="009C4C49"/>
    <w:rsid w:val="009C583B"/>
    <w:rsid w:val="009C6686"/>
    <w:rsid w:val="009D3B3E"/>
    <w:rsid w:val="009D6C1A"/>
    <w:rsid w:val="009E0DC0"/>
    <w:rsid w:val="009E228A"/>
    <w:rsid w:val="009E2346"/>
    <w:rsid w:val="009E515C"/>
    <w:rsid w:val="009E5CE9"/>
    <w:rsid w:val="009F098E"/>
    <w:rsid w:val="009F5360"/>
    <w:rsid w:val="009F5E89"/>
    <w:rsid w:val="009F6252"/>
    <w:rsid w:val="009F685F"/>
    <w:rsid w:val="009F68BA"/>
    <w:rsid w:val="00A00863"/>
    <w:rsid w:val="00A01258"/>
    <w:rsid w:val="00A02176"/>
    <w:rsid w:val="00A04BD9"/>
    <w:rsid w:val="00A057AC"/>
    <w:rsid w:val="00A05CC3"/>
    <w:rsid w:val="00A10A18"/>
    <w:rsid w:val="00A10C66"/>
    <w:rsid w:val="00A11280"/>
    <w:rsid w:val="00A11FC0"/>
    <w:rsid w:val="00A13CF5"/>
    <w:rsid w:val="00A16350"/>
    <w:rsid w:val="00A1660D"/>
    <w:rsid w:val="00A20ADF"/>
    <w:rsid w:val="00A23FE1"/>
    <w:rsid w:val="00A24BB5"/>
    <w:rsid w:val="00A33F3D"/>
    <w:rsid w:val="00A354B5"/>
    <w:rsid w:val="00A439E6"/>
    <w:rsid w:val="00A443DD"/>
    <w:rsid w:val="00A45556"/>
    <w:rsid w:val="00A462B9"/>
    <w:rsid w:val="00A476E4"/>
    <w:rsid w:val="00A544AA"/>
    <w:rsid w:val="00A55EC3"/>
    <w:rsid w:val="00A63AE0"/>
    <w:rsid w:val="00A73C2D"/>
    <w:rsid w:val="00A742F8"/>
    <w:rsid w:val="00A76E27"/>
    <w:rsid w:val="00A8177D"/>
    <w:rsid w:val="00A82818"/>
    <w:rsid w:val="00A82DD5"/>
    <w:rsid w:val="00A84D0A"/>
    <w:rsid w:val="00A85B5B"/>
    <w:rsid w:val="00A901A4"/>
    <w:rsid w:val="00A913A9"/>
    <w:rsid w:val="00A92153"/>
    <w:rsid w:val="00A96179"/>
    <w:rsid w:val="00A97BCB"/>
    <w:rsid w:val="00AA1AF0"/>
    <w:rsid w:val="00AB39F0"/>
    <w:rsid w:val="00AB4E7F"/>
    <w:rsid w:val="00AC0A0D"/>
    <w:rsid w:val="00AC2E48"/>
    <w:rsid w:val="00AC3BFE"/>
    <w:rsid w:val="00AC5F5E"/>
    <w:rsid w:val="00AC79F4"/>
    <w:rsid w:val="00AC7F02"/>
    <w:rsid w:val="00AD0D40"/>
    <w:rsid w:val="00AD4A24"/>
    <w:rsid w:val="00AE2427"/>
    <w:rsid w:val="00AE2D81"/>
    <w:rsid w:val="00AE3F62"/>
    <w:rsid w:val="00AF2F40"/>
    <w:rsid w:val="00AF6F42"/>
    <w:rsid w:val="00B01DBA"/>
    <w:rsid w:val="00B05E2C"/>
    <w:rsid w:val="00B07718"/>
    <w:rsid w:val="00B123F9"/>
    <w:rsid w:val="00B14957"/>
    <w:rsid w:val="00B152C9"/>
    <w:rsid w:val="00B16988"/>
    <w:rsid w:val="00B220B2"/>
    <w:rsid w:val="00B24939"/>
    <w:rsid w:val="00B35EC9"/>
    <w:rsid w:val="00B45DE9"/>
    <w:rsid w:val="00B47415"/>
    <w:rsid w:val="00B5065B"/>
    <w:rsid w:val="00B52B15"/>
    <w:rsid w:val="00B52D70"/>
    <w:rsid w:val="00B55865"/>
    <w:rsid w:val="00B60145"/>
    <w:rsid w:val="00B63298"/>
    <w:rsid w:val="00B63BB3"/>
    <w:rsid w:val="00B71DFA"/>
    <w:rsid w:val="00B73F21"/>
    <w:rsid w:val="00B742C3"/>
    <w:rsid w:val="00B756C6"/>
    <w:rsid w:val="00B810A8"/>
    <w:rsid w:val="00B81D34"/>
    <w:rsid w:val="00B83FA7"/>
    <w:rsid w:val="00B86F38"/>
    <w:rsid w:val="00B87D9F"/>
    <w:rsid w:val="00B90A87"/>
    <w:rsid w:val="00B918E9"/>
    <w:rsid w:val="00B947F9"/>
    <w:rsid w:val="00B9775B"/>
    <w:rsid w:val="00BA19EB"/>
    <w:rsid w:val="00BA43AE"/>
    <w:rsid w:val="00BA584A"/>
    <w:rsid w:val="00BA6A4D"/>
    <w:rsid w:val="00BA71B4"/>
    <w:rsid w:val="00BA7533"/>
    <w:rsid w:val="00BB05D5"/>
    <w:rsid w:val="00BB08A3"/>
    <w:rsid w:val="00BB3A23"/>
    <w:rsid w:val="00BB3B79"/>
    <w:rsid w:val="00BB7E51"/>
    <w:rsid w:val="00BC09C7"/>
    <w:rsid w:val="00BC1C8E"/>
    <w:rsid w:val="00BD074E"/>
    <w:rsid w:val="00BD4CA6"/>
    <w:rsid w:val="00BD55FF"/>
    <w:rsid w:val="00BE0D0F"/>
    <w:rsid w:val="00BE2B77"/>
    <w:rsid w:val="00BE38F3"/>
    <w:rsid w:val="00BE6875"/>
    <w:rsid w:val="00BF096C"/>
    <w:rsid w:val="00BF0DD3"/>
    <w:rsid w:val="00BF46CD"/>
    <w:rsid w:val="00BF75B8"/>
    <w:rsid w:val="00C00B02"/>
    <w:rsid w:val="00C01AF8"/>
    <w:rsid w:val="00C05796"/>
    <w:rsid w:val="00C1284C"/>
    <w:rsid w:val="00C146D2"/>
    <w:rsid w:val="00C2534D"/>
    <w:rsid w:val="00C269FC"/>
    <w:rsid w:val="00C371A2"/>
    <w:rsid w:val="00C4161B"/>
    <w:rsid w:val="00C47338"/>
    <w:rsid w:val="00C66E96"/>
    <w:rsid w:val="00C72F22"/>
    <w:rsid w:val="00C84A7B"/>
    <w:rsid w:val="00C84E1C"/>
    <w:rsid w:val="00C86380"/>
    <w:rsid w:val="00C87E5F"/>
    <w:rsid w:val="00C94A1D"/>
    <w:rsid w:val="00C95EDC"/>
    <w:rsid w:val="00C96E51"/>
    <w:rsid w:val="00CA35E1"/>
    <w:rsid w:val="00CA65C1"/>
    <w:rsid w:val="00CB5559"/>
    <w:rsid w:val="00CC035C"/>
    <w:rsid w:val="00CD20EE"/>
    <w:rsid w:val="00CD326F"/>
    <w:rsid w:val="00CD6EB7"/>
    <w:rsid w:val="00CE1C3C"/>
    <w:rsid w:val="00CE1C71"/>
    <w:rsid w:val="00CE1FD7"/>
    <w:rsid w:val="00CE517B"/>
    <w:rsid w:val="00CE665F"/>
    <w:rsid w:val="00CE7EDA"/>
    <w:rsid w:val="00CF65AC"/>
    <w:rsid w:val="00D007B0"/>
    <w:rsid w:val="00D00F0C"/>
    <w:rsid w:val="00D048F2"/>
    <w:rsid w:val="00D125C5"/>
    <w:rsid w:val="00D1588A"/>
    <w:rsid w:val="00D24F98"/>
    <w:rsid w:val="00D2740C"/>
    <w:rsid w:val="00D3363B"/>
    <w:rsid w:val="00D34229"/>
    <w:rsid w:val="00D35E0E"/>
    <w:rsid w:val="00D37504"/>
    <w:rsid w:val="00D40F73"/>
    <w:rsid w:val="00D412EA"/>
    <w:rsid w:val="00D45925"/>
    <w:rsid w:val="00D47385"/>
    <w:rsid w:val="00D47B31"/>
    <w:rsid w:val="00D55A0C"/>
    <w:rsid w:val="00D56833"/>
    <w:rsid w:val="00D56E81"/>
    <w:rsid w:val="00D579E5"/>
    <w:rsid w:val="00D6257B"/>
    <w:rsid w:val="00D62B0F"/>
    <w:rsid w:val="00D63FC7"/>
    <w:rsid w:val="00D656F9"/>
    <w:rsid w:val="00D75766"/>
    <w:rsid w:val="00D7630C"/>
    <w:rsid w:val="00D8122E"/>
    <w:rsid w:val="00D81318"/>
    <w:rsid w:val="00D84DB3"/>
    <w:rsid w:val="00D87162"/>
    <w:rsid w:val="00D872A6"/>
    <w:rsid w:val="00D87B47"/>
    <w:rsid w:val="00D90DBE"/>
    <w:rsid w:val="00D94448"/>
    <w:rsid w:val="00DA1CFD"/>
    <w:rsid w:val="00DA333B"/>
    <w:rsid w:val="00DA75D3"/>
    <w:rsid w:val="00DB07FC"/>
    <w:rsid w:val="00DB7228"/>
    <w:rsid w:val="00DB7727"/>
    <w:rsid w:val="00DC1654"/>
    <w:rsid w:val="00DC7969"/>
    <w:rsid w:val="00DD1D79"/>
    <w:rsid w:val="00DD1DA7"/>
    <w:rsid w:val="00DD45B7"/>
    <w:rsid w:val="00DD60C5"/>
    <w:rsid w:val="00DE013C"/>
    <w:rsid w:val="00DF08B4"/>
    <w:rsid w:val="00DF14F4"/>
    <w:rsid w:val="00DF6F23"/>
    <w:rsid w:val="00E0036E"/>
    <w:rsid w:val="00E10D70"/>
    <w:rsid w:val="00E11452"/>
    <w:rsid w:val="00E1673C"/>
    <w:rsid w:val="00E2057A"/>
    <w:rsid w:val="00E208D1"/>
    <w:rsid w:val="00E2516E"/>
    <w:rsid w:val="00E33229"/>
    <w:rsid w:val="00E36CE5"/>
    <w:rsid w:val="00E371BE"/>
    <w:rsid w:val="00E41E1C"/>
    <w:rsid w:val="00E42C99"/>
    <w:rsid w:val="00E50F1A"/>
    <w:rsid w:val="00E512F9"/>
    <w:rsid w:val="00E51357"/>
    <w:rsid w:val="00E5154B"/>
    <w:rsid w:val="00E53A69"/>
    <w:rsid w:val="00E53E02"/>
    <w:rsid w:val="00E5686E"/>
    <w:rsid w:val="00E65B86"/>
    <w:rsid w:val="00E76B7A"/>
    <w:rsid w:val="00E81258"/>
    <w:rsid w:val="00E8364B"/>
    <w:rsid w:val="00E849EE"/>
    <w:rsid w:val="00E860DD"/>
    <w:rsid w:val="00E974BF"/>
    <w:rsid w:val="00EA09E5"/>
    <w:rsid w:val="00EA1B82"/>
    <w:rsid w:val="00EA4285"/>
    <w:rsid w:val="00EA5115"/>
    <w:rsid w:val="00EB0D5F"/>
    <w:rsid w:val="00EB2F00"/>
    <w:rsid w:val="00EB3546"/>
    <w:rsid w:val="00EB42D0"/>
    <w:rsid w:val="00EB5267"/>
    <w:rsid w:val="00EB6109"/>
    <w:rsid w:val="00EC028D"/>
    <w:rsid w:val="00EC5056"/>
    <w:rsid w:val="00EC730B"/>
    <w:rsid w:val="00ED72B6"/>
    <w:rsid w:val="00ED79FE"/>
    <w:rsid w:val="00EE1218"/>
    <w:rsid w:val="00EE29CD"/>
    <w:rsid w:val="00EE504C"/>
    <w:rsid w:val="00EE522A"/>
    <w:rsid w:val="00EE7C8F"/>
    <w:rsid w:val="00EF0AA7"/>
    <w:rsid w:val="00EF3678"/>
    <w:rsid w:val="00EF4C0E"/>
    <w:rsid w:val="00EF5DE9"/>
    <w:rsid w:val="00F03719"/>
    <w:rsid w:val="00F0490C"/>
    <w:rsid w:val="00F077E7"/>
    <w:rsid w:val="00F102BB"/>
    <w:rsid w:val="00F1202E"/>
    <w:rsid w:val="00F15023"/>
    <w:rsid w:val="00F21385"/>
    <w:rsid w:val="00F214C1"/>
    <w:rsid w:val="00F251BB"/>
    <w:rsid w:val="00F27B52"/>
    <w:rsid w:val="00F27C98"/>
    <w:rsid w:val="00F32BC4"/>
    <w:rsid w:val="00F35CA1"/>
    <w:rsid w:val="00F4009F"/>
    <w:rsid w:val="00F43004"/>
    <w:rsid w:val="00F4311F"/>
    <w:rsid w:val="00F45699"/>
    <w:rsid w:val="00F52F17"/>
    <w:rsid w:val="00F53D69"/>
    <w:rsid w:val="00F560E1"/>
    <w:rsid w:val="00F56392"/>
    <w:rsid w:val="00F81FBC"/>
    <w:rsid w:val="00F85C58"/>
    <w:rsid w:val="00F87A54"/>
    <w:rsid w:val="00F915A8"/>
    <w:rsid w:val="00F97818"/>
    <w:rsid w:val="00FB178E"/>
    <w:rsid w:val="00FB30BA"/>
    <w:rsid w:val="00FB4B38"/>
    <w:rsid w:val="00FB5B27"/>
    <w:rsid w:val="00FC0EF8"/>
    <w:rsid w:val="00FC174E"/>
    <w:rsid w:val="00FC48B1"/>
    <w:rsid w:val="00FC5163"/>
    <w:rsid w:val="00FC56CE"/>
    <w:rsid w:val="00FC6FE7"/>
    <w:rsid w:val="00FC733A"/>
    <w:rsid w:val="00FD20AF"/>
    <w:rsid w:val="00FD73BB"/>
    <w:rsid w:val="00FE0E11"/>
    <w:rsid w:val="00FE7FC2"/>
    <w:rsid w:val="00FF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E2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76E27"/>
    <w:rPr>
      <w:rFonts w:ascii="Tahoma" w:hAnsi="Tahoma" w:cs="Tahoma"/>
      <w:sz w:val="16"/>
      <w:szCs w:val="16"/>
    </w:rPr>
  </w:style>
  <w:style w:type="paragraph" w:styleId="ListParagraph">
    <w:name w:val="List Paragraph"/>
    <w:basedOn w:val="Normal"/>
    <w:uiPriority w:val="34"/>
    <w:qFormat/>
    <w:rsid w:val="0072452A"/>
    <w:pPr>
      <w:ind w:left="720"/>
      <w:contextualSpacing/>
    </w:pPr>
  </w:style>
  <w:style w:type="table" w:styleId="TableGrid">
    <w:name w:val="Table Grid"/>
    <w:basedOn w:val="TableNormal"/>
    <w:uiPriority w:val="59"/>
    <w:rsid w:val="004B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F1106"/>
    <w:rPr>
      <w:color w:val="0000FF"/>
      <w:u w:val="single"/>
    </w:rPr>
  </w:style>
  <w:style w:type="character" w:styleId="CommentReference">
    <w:name w:val="annotation reference"/>
    <w:uiPriority w:val="99"/>
    <w:semiHidden/>
    <w:unhideWhenUsed/>
    <w:rsid w:val="007A4ACC"/>
    <w:rPr>
      <w:sz w:val="16"/>
      <w:szCs w:val="16"/>
    </w:rPr>
  </w:style>
  <w:style w:type="paragraph" w:styleId="CommentText">
    <w:name w:val="annotation text"/>
    <w:basedOn w:val="Normal"/>
    <w:link w:val="CommentTextChar"/>
    <w:uiPriority w:val="99"/>
    <w:unhideWhenUsed/>
    <w:rsid w:val="007A4ACC"/>
    <w:pPr>
      <w:spacing w:line="240" w:lineRule="auto"/>
    </w:pPr>
    <w:rPr>
      <w:sz w:val="20"/>
      <w:szCs w:val="20"/>
      <w:lang w:val="x-none" w:eastAsia="x-none"/>
    </w:rPr>
  </w:style>
  <w:style w:type="character" w:customStyle="1" w:styleId="CommentTextChar">
    <w:name w:val="Comment Text Char"/>
    <w:link w:val="CommentText"/>
    <w:uiPriority w:val="99"/>
    <w:rsid w:val="007A4ACC"/>
    <w:rPr>
      <w:sz w:val="20"/>
      <w:szCs w:val="20"/>
    </w:rPr>
  </w:style>
  <w:style w:type="paragraph" w:styleId="CommentSubject">
    <w:name w:val="annotation subject"/>
    <w:basedOn w:val="CommentText"/>
    <w:next w:val="CommentText"/>
    <w:link w:val="CommentSubjectChar"/>
    <w:uiPriority w:val="99"/>
    <w:semiHidden/>
    <w:unhideWhenUsed/>
    <w:rsid w:val="007A4ACC"/>
    <w:rPr>
      <w:b/>
      <w:bCs/>
    </w:rPr>
  </w:style>
  <w:style w:type="character" w:customStyle="1" w:styleId="CommentSubjectChar">
    <w:name w:val="Comment Subject Char"/>
    <w:link w:val="CommentSubject"/>
    <w:uiPriority w:val="99"/>
    <w:semiHidden/>
    <w:rsid w:val="007A4ACC"/>
    <w:rPr>
      <w:b/>
      <w:bCs/>
      <w:sz w:val="20"/>
      <w:szCs w:val="20"/>
    </w:rPr>
  </w:style>
  <w:style w:type="paragraph" w:styleId="FootnoteText">
    <w:name w:val="footnote text"/>
    <w:basedOn w:val="Normal"/>
    <w:link w:val="FootnoteTextChar"/>
    <w:uiPriority w:val="99"/>
    <w:semiHidden/>
    <w:unhideWhenUsed/>
    <w:rsid w:val="00B55865"/>
    <w:pPr>
      <w:spacing w:after="0" w:line="240" w:lineRule="auto"/>
    </w:pPr>
    <w:rPr>
      <w:sz w:val="20"/>
      <w:szCs w:val="20"/>
      <w:lang w:val="x-none" w:eastAsia="x-none"/>
    </w:rPr>
  </w:style>
  <w:style w:type="character" w:customStyle="1" w:styleId="FootnoteTextChar">
    <w:name w:val="Footnote Text Char"/>
    <w:link w:val="FootnoteText"/>
    <w:uiPriority w:val="99"/>
    <w:semiHidden/>
    <w:rsid w:val="00B55865"/>
    <w:rPr>
      <w:sz w:val="20"/>
      <w:szCs w:val="20"/>
    </w:rPr>
  </w:style>
  <w:style w:type="character" w:styleId="FootnoteReference">
    <w:name w:val="footnote reference"/>
    <w:uiPriority w:val="99"/>
    <w:semiHidden/>
    <w:unhideWhenUsed/>
    <w:rsid w:val="00B55865"/>
    <w:rPr>
      <w:vertAlign w:val="superscript"/>
    </w:rPr>
  </w:style>
  <w:style w:type="paragraph" w:styleId="Revision">
    <w:name w:val="Revision"/>
    <w:hidden/>
    <w:uiPriority w:val="99"/>
    <w:semiHidden/>
    <w:rsid w:val="00865BC6"/>
    <w:rPr>
      <w:sz w:val="22"/>
      <w:szCs w:val="22"/>
    </w:rPr>
  </w:style>
  <w:style w:type="paragraph" w:styleId="Header">
    <w:name w:val="header"/>
    <w:basedOn w:val="Normal"/>
    <w:link w:val="HeaderChar"/>
    <w:uiPriority w:val="99"/>
    <w:unhideWhenUsed/>
    <w:rsid w:val="00E20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8D1"/>
  </w:style>
  <w:style w:type="paragraph" w:styleId="Footer">
    <w:name w:val="footer"/>
    <w:basedOn w:val="Normal"/>
    <w:link w:val="FooterChar"/>
    <w:uiPriority w:val="99"/>
    <w:unhideWhenUsed/>
    <w:rsid w:val="00E20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8D1"/>
  </w:style>
  <w:style w:type="character" w:styleId="FollowedHyperlink">
    <w:name w:val="FollowedHyperlink"/>
    <w:uiPriority w:val="99"/>
    <w:semiHidden/>
    <w:unhideWhenUsed/>
    <w:rsid w:val="00A04BD9"/>
    <w:rPr>
      <w:color w:val="800080"/>
      <w:u w:val="single"/>
    </w:rPr>
  </w:style>
  <w:style w:type="character" w:customStyle="1" w:styleId="apple-converted-space">
    <w:name w:val="apple-converted-space"/>
    <w:rsid w:val="00383F8E"/>
  </w:style>
  <w:style w:type="paragraph" w:styleId="NormalWeb">
    <w:name w:val="Normal (Web)"/>
    <w:basedOn w:val="Normal"/>
    <w:uiPriority w:val="99"/>
    <w:unhideWhenUsed/>
    <w:rsid w:val="00383F8E"/>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E2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76E27"/>
    <w:rPr>
      <w:rFonts w:ascii="Tahoma" w:hAnsi="Tahoma" w:cs="Tahoma"/>
      <w:sz w:val="16"/>
      <w:szCs w:val="16"/>
    </w:rPr>
  </w:style>
  <w:style w:type="paragraph" w:styleId="ListParagraph">
    <w:name w:val="List Paragraph"/>
    <w:basedOn w:val="Normal"/>
    <w:uiPriority w:val="34"/>
    <w:qFormat/>
    <w:rsid w:val="0072452A"/>
    <w:pPr>
      <w:ind w:left="720"/>
      <w:contextualSpacing/>
    </w:pPr>
  </w:style>
  <w:style w:type="table" w:styleId="TableGrid">
    <w:name w:val="Table Grid"/>
    <w:basedOn w:val="TableNormal"/>
    <w:uiPriority w:val="59"/>
    <w:rsid w:val="004B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F1106"/>
    <w:rPr>
      <w:color w:val="0000FF"/>
      <w:u w:val="single"/>
    </w:rPr>
  </w:style>
  <w:style w:type="character" w:styleId="CommentReference">
    <w:name w:val="annotation reference"/>
    <w:uiPriority w:val="99"/>
    <w:semiHidden/>
    <w:unhideWhenUsed/>
    <w:rsid w:val="007A4ACC"/>
    <w:rPr>
      <w:sz w:val="16"/>
      <w:szCs w:val="16"/>
    </w:rPr>
  </w:style>
  <w:style w:type="paragraph" w:styleId="CommentText">
    <w:name w:val="annotation text"/>
    <w:basedOn w:val="Normal"/>
    <w:link w:val="CommentTextChar"/>
    <w:uiPriority w:val="99"/>
    <w:unhideWhenUsed/>
    <w:rsid w:val="007A4ACC"/>
    <w:pPr>
      <w:spacing w:line="240" w:lineRule="auto"/>
    </w:pPr>
    <w:rPr>
      <w:sz w:val="20"/>
      <w:szCs w:val="20"/>
      <w:lang w:val="x-none" w:eastAsia="x-none"/>
    </w:rPr>
  </w:style>
  <w:style w:type="character" w:customStyle="1" w:styleId="CommentTextChar">
    <w:name w:val="Comment Text Char"/>
    <w:link w:val="CommentText"/>
    <w:uiPriority w:val="99"/>
    <w:rsid w:val="007A4ACC"/>
    <w:rPr>
      <w:sz w:val="20"/>
      <w:szCs w:val="20"/>
    </w:rPr>
  </w:style>
  <w:style w:type="paragraph" w:styleId="CommentSubject">
    <w:name w:val="annotation subject"/>
    <w:basedOn w:val="CommentText"/>
    <w:next w:val="CommentText"/>
    <w:link w:val="CommentSubjectChar"/>
    <w:uiPriority w:val="99"/>
    <w:semiHidden/>
    <w:unhideWhenUsed/>
    <w:rsid w:val="007A4ACC"/>
    <w:rPr>
      <w:b/>
      <w:bCs/>
    </w:rPr>
  </w:style>
  <w:style w:type="character" w:customStyle="1" w:styleId="CommentSubjectChar">
    <w:name w:val="Comment Subject Char"/>
    <w:link w:val="CommentSubject"/>
    <w:uiPriority w:val="99"/>
    <w:semiHidden/>
    <w:rsid w:val="007A4ACC"/>
    <w:rPr>
      <w:b/>
      <w:bCs/>
      <w:sz w:val="20"/>
      <w:szCs w:val="20"/>
    </w:rPr>
  </w:style>
  <w:style w:type="paragraph" w:styleId="FootnoteText">
    <w:name w:val="footnote text"/>
    <w:basedOn w:val="Normal"/>
    <w:link w:val="FootnoteTextChar"/>
    <w:uiPriority w:val="99"/>
    <w:semiHidden/>
    <w:unhideWhenUsed/>
    <w:rsid w:val="00B55865"/>
    <w:pPr>
      <w:spacing w:after="0" w:line="240" w:lineRule="auto"/>
    </w:pPr>
    <w:rPr>
      <w:sz w:val="20"/>
      <w:szCs w:val="20"/>
      <w:lang w:val="x-none" w:eastAsia="x-none"/>
    </w:rPr>
  </w:style>
  <w:style w:type="character" w:customStyle="1" w:styleId="FootnoteTextChar">
    <w:name w:val="Footnote Text Char"/>
    <w:link w:val="FootnoteText"/>
    <w:uiPriority w:val="99"/>
    <w:semiHidden/>
    <w:rsid w:val="00B55865"/>
    <w:rPr>
      <w:sz w:val="20"/>
      <w:szCs w:val="20"/>
    </w:rPr>
  </w:style>
  <w:style w:type="character" w:styleId="FootnoteReference">
    <w:name w:val="footnote reference"/>
    <w:uiPriority w:val="99"/>
    <w:semiHidden/>
    <w:unhideWhenUsed/>
    <w:rsid w:val="00B55865"/>
    <w:rPr>
      <w:vertAlign w:val="superscript"/>
    </w:rPr>
  </w:style>
  <w:style w:type="paragraph" w:styleId="Revision">
    <w:name w:val="Revision"/>
    <w:hidden/>
    <w:uiPriority w:val="99"/>
    <w:semiHidden/>
    <w:rsid w:val="00865BC6"/>
    <w:rPr>
      <w:sz w:val="22"/>
      <w:szCs w:val="22"/>
    </w:rPr>
  </w:style>
  <w:style w:type="paragraph" w:styleId="Header">
    <w:name w:val="header"/>
    <w:basedOn w:val="Normal"/>
    <w:link w:val="HeaderChar"/>
    <w:uiPriority w:val="99"/>
    <w:unhideWhenUsed/>
    <w:rsid w:val="00E20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8D1"/>
  </w:style>
  <w:style w:type="paragraph" w:styleId="Footer">
    <w:name w:val="footer"/>
    <w:basedOn w:val="Normal"/>
    <w:link w:val="FooterChar"/>
    <w:uiPriority w:val="99"/>
    <w:unhideWhenUsed/>
    <w:rsid w:val="00E20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8D1"/>
  </w:style>
  <w:style w:type="character" w:styleId="FollowedHyperlink">
    <w:name w:val="FollowedHyperlink"/>
    <w:uiPriority w:val="99"/>
    <w:semiHidden/>
    <w:unhideWhenUsed/>
    <w:rsid w:val="00A04BD9"/>
    <w:rPr>
      <w:color w:val="800080"/>
      <w:u w:val="single"/>
    </w:rPr>
  </w:style>
  <w:style w:type="character" w:customStyle="1" w:styleId="apple-converted-space">
    <w:name w:val="apple-converted-space"/>
    <w:rsid w:val="00383F8E"/>
  </w:style>
  <w:style w:type="paragraph" w:styleId="NormalWeb">
    <w:name w:val="Normal (Web)"/>
    <w:basedOn w:val="Normal"/>
    <w:uiPriority w:val="99"/>
    <w:unhideWhenUsed/>
    <w:rsid w:val="00383F8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5231">
      <w:bodyDiv w:val="1"/>
      <w:marLeft w:val="0"/>
      <w:marRight w:val="0"/>
      <w:marTop w:val="0"/>
      <w:marBottom w:val="0"/>
      <w:divBdr>
        <w:top w:val="none" w:sz="0" w:space="0" w:color="auto"/>
        <w:left w:val="none" w:sz="0" w:space="0" w:color="auto"/>
        <w:bottom w:val="none" w:sz="0" w:space="0" w:color="auto"/>
        <w:right w:val="none" w:sz="0" w:space="0" w:color="auto"/>
      </w:divBdr>
    </w:div>
    <w:div w:id="186989933">
      <w:bodyDiv w:val="1"/>
      <w:marLeft w:val="0"/>
      <w:marRight w:val="0"/>
      <w:marTop w:val="0"/>
      <w:marBottom w:val="0"/>
      <w:divBdr>
        <w:top w:val="none" w:sz="0" w:space="0" w:color="auto"/>
        <w:left w:val="none" w:sz="0" w:space="0" w:color="auto"/>
        <w:bottom w:val="none" w:sz="0" w:space="0" w:color="auto"/>
        <w:right w:val="none" w:sz="0" w:space="0" w:color="auto"/>
      </w:divBdr>
    </w:div>
    <w:div w:id="279141840">
      <w:bodyDiv w:val="1"/>
      <w:marLeft w:val="0"/>
      <w:marRight w:val="0"/>
      <w:marTop w:val="0"/>
      <w:marBottom w:val="0"/>
      <w:divBdr>
        <w:top w:val="none" w:sz="0" w:space="0" w:color="auto"/>
        <w:left w:val="none" w:sz="0" w:space="0" w:color="auto"/>
        <w:bottom w:val="none" w:sz="0" w:space="0" w:color="auto"/>
        <w:right w:val="none" w:sz="0" w:space="0" w:color="auto"/>
      </w:divBdr>
    </w:div>
    <w:div w:id="329990650">
      <w:bodyDiv w:val="1"/>
      <w:marLeft w:val="0"/>
      <w:marRight w:val="0"/>
      <w:marTop w:val="0"/>
      <w:marBottom w:val="0"/>
      <w:divBdr>
        <w:top w:val="none" w:sz="0" w:space="0" w:color="auto"/>
        <w:left w:val="none" w:sz="0" w:space="0" w:color="auto"/>
        <w:bottom w:val="none" w:sz="0" w:space="0" w:color="auto"/>
        <w:right w:val="none" w:sz="0" w:space="0" w:color="auto"/>
      </w:divBdr>
    </w:div>
    <w:div w:id="376978349">
      <w:bodyDiv w:val="1"/>
      <w:marLeft w:val="0"/>
      <w:marRight w:val="0"/>
      <w:marTop w:val="0"/>
      <w:marBottom w:val="0"/>
      <w:divBdr>
        <w:top w:val="none" w:sz="0" w:space="0" w:color="auto"/>
        <w:left w:val="none" w:sz="0" w:space="0" w:color="auto"/>
        <w:bottom w:val="none" w:sz="0" w:space="0" w:color="auto"/>
        <w:right w:val="none" w:sz="0" w:space="0" w:color="auto"/>
      </w:divBdr>
    </w:div>
    <w:div w:id="505094561">
      <w:bodyDiv w:val="1"/>
      <w:marLeft w:val="0"/>
      <w:marRight w:val="0"/>
      <w:marTop w:val="0"/>
      <w:marBottom w:val="0"/>
      <w:divBdr>
        <w:top w:val="none" w:sz="0" w:space="0" w:color="auto"/>
        <w:left w:val="none" w:sz="0" w:space="0" w:color="auto"/>
        <w:bottom w:val="none" w:sz="0" w:space="0" w:color="auto"/>
        <w:right w:val="none" w:sz="0" w:space="0" w:color="auto"/>
      </w:divBdr>
    </w:div>
    <w:div w:id="654920138">
      <w:bodyDiv w:val="1"/>
      <w:marLeft w:val="0"/>
      <w:marRight w:val="0"/>
      <w:marTop w:val="0"/>
      <w:marBottom w:val="0"/>
      <w:divBdr>
        <w:top w:val="none" w:sz="0" w:space="0" w:color="auto"/>
        <w:left w:val="none" w:sz="0" w:space="0" w:color="auto"/>
        <w:bottom w:val="none" w:sz="0" w:space="0" w:color="auto"/>
        <w:right w:val="none" w:sz="0" w:space="0" w:color="auto"/>
      </w:divBdr>
    </w:div>
    <w:div w:id="780609133">
      <w:bodyDiv w:val="1"/>
      <w:marLeft w:val="0"/>
      <w:marRight w:val="0"/>
      <w:marTop w:val="0"/>
      <w:marBottom w:val="0"/>
      <w:divBdr>
        <w:top w:val="none" w:sz="0" w:space="0" w:color="auto"/>
        <w:left w:val="none" w:sz="0" w:space="0" w:color="auto"/>
        <w:bottom w:val="none" w:sz="0" w:space="0" w:color="auto"/>
        <w:right w:val="none" w:sz="0" w:space="0" w:color="auto"/>
      </w:divBdr>
    </w:div>
    <w:div w:id="891188923">
      <w:bodyDiv w:val="1"/>
      <w:marLeft w:val="0"/>
      <w:marRight w:val="0"/>
      <w:marTop w:val="0"/>
      <w:marBottom w:val="0"/>
      <w:divBdr>
        <w:top w:val="none" w:sz="0" w:space="0" w:color="auto"/>
        <w:left w:val="none" w:sz="0" w:space="0" w:color="auto"/>
        <w:bottom w:val="none" w:sz="0" w:space="0" w:color="auto"/>
        <w:right w:val="none" w:sz="0" w:space="0" w:color="auto"/>
      </w:divBdr>
    </w:div>
    <w:div w:id="1071343624">
      <w:bodyDiv w:val="1"/>
      <w:marLeft w:val="0"/>
      <w:marRight w:val="0"/>
      <w:marTop w:val="0"/>
      <w:marBottom w:val="0"/>
      <w:divBdr>
        <w:top w:val="none" w:sz="0" w:space="0" w:color="auto"/>
        <w:left w:val="none" w:sz="0" w:space="0" w:color="auto"/>
        <w:bottom w:val="none" w:sz="0" w:space="0" w:color="auto"/>
        <w:right w:val="none" w:sz="0" w:space="0" w:color="auto"/>
      </w:divBdr>
    </w:div>
    <w:div w:id="1127352476">
      <w:bodyDiv w:val="1"/>
      <w:marLeft w:val="0"/>
      <w:marRight w:val="0"/>
      <w:marTop w:val="0"/>
      <w:marBottom w:val="0"/>
      <w:divBdr>
        <w:top w:val="none" w:sz="0" w:space="0" w:color="auto"/>
        <w:left w:val="none" w:sz="0" w:space="0" w:color="auto"/>
        <w:bottom w:val="none" w:sz="0" w:space="0" w:color="auto"/>
        <w:right w:val="none" w:sz="0" w:space="0" w:color="auto"/>
      </w:divBdr>
    </w:div>
    <w:div w:id="1208293994">
      <w:bodyDiv w:val="1"/>
      <w:marLeft w:val="0"/>
      <w:marRight w:val="0"/>
      <w:marTop w:val="0"/>
      <w:marBottom w:val="0"/>
      <w:divBdr>
        <w:top w:val="none" w:sz="0" w:space="0" w:color="auto"/>
        <w:left w:val="none" w:sz="0" w:space="0" w:color="auto"/>
        <w:bottom w:val="none" w:sz="0" w:space="0" w:color="auto"/>
        <w:right w:val="none" w:sz="0" w:space="0" w:color="auto"/>
      </w:divBdr>
    </w:div>
    <w:div w:id="1409963905">
      <w:bodyDiv w:val="1"/>
      <w:marLeft w:val="0"/>
      <w:marRight w:val="0"/>
      <w:marTop w:val="0"/>
      <w:marBottom w:val="0"/>
      <w:divBdr>
        <w:top w:val="none" w:sz="0" w:space="0" w:color="auto"/>
        <w:left w:val="none" w:sz="0" w:space="0" w:color="auto"/>
        <w:bottom w:val="none" w:sz="0" w:space="0" w:color="auto"/>
        <w:right w:val="none" w:sz="0" w:space="0" w:color="auto"/>
      </w:divBdr>
    </w:div>
    <w:div w:id="1654067890">
      <w:bodyDiv w:val="1"/>
      <w:marLeft w:val="0"/>
      <w:marRight w:val="0"/>
      <w:marTop w:val="0"/>
      <w:marBottom w:val="0"/>
      <w:divBdr>
        <w:top w:val="none" w:sz="0" w:space="0" w:color="auto"/>
        <w:left w:val="none" w:sz="0" w:space="0" w:color="auto"/>
        <w:bottom w:val="none" w:sz="0" w:space="0" w:color="auto"/>
        <w:right w:val="none" w:sz="0" w:space="0" w:color="auto"/>
      </w:divBdr>
    </w:div>
    <w:div w:id="1706367881">
      <w:bodyDiv w:val="1"/>
      <w:marLeft w:val="0"/>
      <w:marRight w:val="0"/>
      <w:marTop w:val="0"/>
      <w:marBottom w:val="0"/>
      <w:divBdr>
        <w:top w:val="none" w:sz="0" w:space="0" w:color="auto"/>
        <w:left w:val="none" w:sz="0" w:space="0" w:color="auto"/>
        <w:bottom w:val="none" w:sz="0" w:space="0" w:color="auto"/>
        <w:right w:val="none" w:sz="0" w:space="0" w:color="auto"/>
      </w:divBdr>
    </w:div>
    <w:div w:id="211008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aqc.egnyte.com/dl/nBiui8l9qw" TargetMode="External"/><Relationship Id="rId18" Type="http://schemas.openxmlformats.org/officeDocument/2006/relationships/hyperlink" Target="http://cleanairfleets.org/wp-content/uploads/2014/08/Certification-Regarding-Debarment-ALT-Fuels-080614.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urveygizmo.com/s3/1714065/ChargeAheadApplication" TargetMode="External"/><Relationship Id="rId17" Type="http://schemas.openxmlformats.org/officeDocument/2006/relationships/hyperlink" Target="http://cleanairfleets.org/wp-content/uploads/2014/08/Certification-Regarding-Lobbying-ALT-Fuels-080614.pdf" TargetMode="External"/><Relationship Id="rId2" Type="http://schemas.openxmlformats.org/officeDocument/2006/relationships/numbering" Target="numbering.xml"/><Relationship Id="rId16" Type="http://schemas.openxmlformats.org/officeDocument/2006/relationships/hyperlink" Target="http://www.vacleancities.org/wp-content/uploads/EV-Charging-ADA-Version-1.0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ul.com" TargetMode="External"/><Relationship Id="rId10" Type="http://schemas.openxmlformats.org/officeDocument/2006/relationships/image" Target="media/image2.png"/><Relationship Id="rId19" Type="http://schemas.openxmlformats.org/officeDocument/2006/relationships/hyperlink" Target="http://raqc.org/postfiles/clean_air_fleets/documents/fleetretrofitapplication/W-9Form.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bidscolorado.com/co/portal.nsf/xpPriceAgreementsByCategory.x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BD246-992A-44CD-9E73-D0A0A8BC7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3250</Words>
  <Characters>18530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21737</CharactersWithSpaces>
  <SharedDoc>false</SharedDoc>
  <HLinks>
    <vt:vector size="42" baseType="variant">
      <vt:variant>
        <vt:i4>3014716</vt:i4>
      </vt:variant>
      <vt:variant>
        <vt:i4>15</vt:i4>
      </vt:variant>
      <vt:variant>
        <vt:i4>0</vt:i4>
      </vt:variant>
      <vt:variant>
        <vt:i4>5</vt:i4>
      </vt:variant>
      <vt:variant>
        <vt:lpwstr>http://www.cleanairfleets.org/</vt:lpwstr>
      </vt:variant>
      <vt:variant>
        <vt:lpwstr/>
      </vt:variant>
      <vt:variant>
        <vt:i4>1900567</vt:i4>
      </vt:variant>
      <vt:variant>
        <vt:i4>12</vt:i4>
      </vt:variant>
      <vt:variant>
        <vt:i4>0</vt:i4>
      </vt:variant>
      <vt:variant>
        <vt:i4>5</vt:i4>
      </vt:variant>
      <vt:variant>
        <vt:lpwstr>http://www.surveygizmo.com/s3/1714065/ChargeAheadApplication</vt:lpwstr>
      </vt:variant>
      <vt:variant>
        <vt:lpwstr/>
      </vt:variant>
      <vt:variant>
        <vt:i4>1835086</vt:i4>
      </vt:variant>
      <vt:variant>
        <vt:i4>9</vt:i4>
      </vt:variant>
      <vt:variant>
        <vt:i4>0</vt:i4>
      </vt:variant>
      <vt:variant>
        <vt:i4>5</vt:i4>
      </vt:variant>
      <vt:variant>
        <vt:lpwstr>http://www.vacleancities.org/wp-content/uploads/EV-Charging-ADA-Version-1.0s.pdf</vt:lpwstr>
      </vt:variant>
      <vt:variant>
        <vt:lpwstr/>
      </vt:variant>
      <vt:variant>
        <vt:i4>7602292</vt:i4>
      </vt:variant>
      <vt:variant>
        <vt:i4>6</vt:i4>
      </vt:variant>
      <vt:variant>
        <vt:i4>0</vt:i4>
      </vt:variant>
      <vt:variant>
        <vt:i4>5</vt:i4>
      </vt:variant>
      <vt:variant>
        <vt:lpwstr>https://www.bidscolorado.com/co/portal.nsf/xpPriceAgreementsByCategory.xsp</vt:lpwstr>
      </vt:variant>
      <vt:variant>
        <vt:lpwstr/>
      </vt:variant>
      <vt:variant>
        <vt:i4>3014716</vt:i4>
      </vt:variant>
      <vt:variant>
        <vt:i4>3</vt:i4>
      </vt:variant>
      <vt:variant>
        <vt:i4>0</vt:i4>
      </vt:variant>
      <vt:variant>
        <vt:i4>5</vt:i4>
      </vt:variant>
      <vt:variant>
        <vt:lpwstr>http://www.cleanairfleets.org/</vt:lpwstr>
      </vt:variant>
      <vt:variant>
        <vt:lpwstr/>
      </vt:variant>
      <vt:variant>
        <vt:i4>1900567</vt:i4>
      </vt:variant>
      <vt:variant>
        <vt:i4>0</vt:i4>
      </vt:variant>
      <vt:variant>
        <vt:i4>0</vt:i4>
      </vt:variant>
      <vt:variant>
        <vt:i4>5</vt:i4>
      </vt:variant>
      <vt:variant>
        <vt:lpwstr>http://www.surveygizmo.com/s3/1714065/ChargeAheadApplication</vt:lpwstr>
      </vt:variant>
      <vt:variant>
        <vt:lpwstr/>
      </vt:variant>
      <vt:variant>
        <vt:i4>327700</vt:i4>
      </vt:variant>
      <vt:variant>
        <vt:i4>0</vt:i4>
      </vt:variant>
      <vt:variant>
        <vt:i4>0</vt:i4>
      </vt:variant>
      <vt:variant>
        <vt:i4>5</vt:i4>
      </vt:variant>
      <vt:variant>
        <vt:lpwstr>http://chargedevs.com/features/utility-demand-charges-and-electric-vehicle-supply-equipment/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McCannon</dc:creator>
  <cp:lastModifiedBy>Matt Mines</cp:lastModifiedBy>
  <cp:revision>7</cp:revision>
  <cp:lastPrinted>2015-07-16T19:09:00Z</cp:lastPrinted>
  <dcterms:created xsi:type="dcterms:W3CDTF">2015-07-16T22:30:00Z</dcterms:created>
  <dcterms:modified xsi:type="dcterms:W3CDTF">2015-07-29T20:23:00Z</dcterms:modified>
</cp:coreProperties>
</file>